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6CCE70A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3D6310" w:rsidRPr="00092911">
        <w:rPr>
          <w:rFonts w:ascii="Corbel" w:hAnsi="Corbel"/>
          <w:iCs/>
          <w:smallCaps/>
          <w:sz w:val="24"/>
          <w:szCs w:val="24"/>
        </w:rPr>
        <w:t>1 października 202</w:t>
      </w:r>
      <w:r w:rsidR="003D6310">
        <w:rPr>
          <w:rFonts w:ascii="Corbel" w:hAnsi="Corbel"/>
          <w:iCs/>
          <w:smallCaps/>
          <w:sz w:val="24"/>
          <w:szCs w:val="24"/>
        </w:rPr>
        <w:t>4</w:t>
      </w:r>
      <w:r w:rsidR="003D6310" w:rsidRPr="00092911">
        <w:rPr>
          <w:rFonts w:ascii="Corbel" w:hAnsi="Corbel"/>
          <w:iCs/>
          <w:smallCaps/>
          <w:sz w:val="24"/>
          <w:szCs w:val="24"/>
        </w:rPr>
        <w:t xml:space="preserve"> – 30 września 202</w:t>
      </w:r>
      <w:r w:rsidR="003D6310">
        <w:rPr>
          <w:rFonts w:ascii="Corbel" w:hAnsi="Corbel"/>
          <w:iCs/>
          <w:smallCaps/>
          <w:sz w:val="24"/>
          <w:szCs w:val="24"/>
        </w:rPr>
        <w:t>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1C40302B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36F43">
        <w:rPr>
          <w:rFonts w:ascii="Corbel" w:hAnsi="Corbel"/>
          <w:sz w:val="20"/>
          <w:szCs w:val="20"/>
        </w:rPr>
        <w:t>2024-2025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334D030" w:rsidR="0085747A" w:rsidRPr="00B169DF" w:rsidRDefault="00066A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Fakultet</w:t>
            </w:r>
            <w:bookmarkStart w:id="0" w:name="_GoBack"/>
            <w:bookmarkEnd w:id="0"/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05D700E" w:rsidR="0085747A" w:rsidRPr="00B169DF" w:rsidRDefault="009F33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A5EB63D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</w:t>
            </w:r>
            <w:r w:rsidR="00B053E3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2D7A542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81E6941" w:rsidR="0085747A" w:rsidRPr="00B169DF" w:rsidRDefault="00B64C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drugiego stopnia 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1B3645B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FECDE3B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stacjonarne 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CC83697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</w:t>
            </w:r>
            <w:r w:rsidR="00FB3A1C">
              <w:rPr>
                <w:rFonts w:ascii="Corbel" w:hAnsi="Corbel"/>
                <w:b w:val="0"/>
                <w:sz w:val="24"/>
                <w:szCs w:val="24"/>
              </w:rPr>
              <w:t>2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studiów 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9323C62" w:rsidR="0085747A" w:rsidRPr="00B169DF" w:rsidRDefault="003D50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fakultatywny 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6926B3A" w:rsidR="00923D7D" w:rsidRPr="00B169DF" w:rsidRDefault="00B64C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5615AED" w:rsidR="0085747A" w:rsidRPr="00B169DF" w:rsidRDefault="00B64C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27141AB" w:rsidR="0085747A" w:rsidRPr="00B169DF" w:rsidRDefault="00B64C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3729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3729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A055637" w:rsidR="00015B8F" w:rsidRPr="00B169DF" w:rsidRDefault="005536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5C2D681D" w:rsidR="00015B8F" w:rsidRPr="00B169DF" w:rsidRDefault="005536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500125A" w:rsidR="00015B8F" w:rsidRPr="00B169DF" w:rsidRDefault="005536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F0DC3B8" w:rsidR="0085747A" w:rsidRPr="00B169DF" w:rsidRDefault="005542E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D718F49" w:rsidR="009C54AE" w:rsidRPr="00B169DF" w:rsidRDefault="002C5F6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7FCDD765" w:rsidR="0085747A" w:rsidRPr="00257AAE" w:rsidRDefault="00257AAE" w:rsidP="00257AAE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257AAE">
              <w:rPr>
                <w:rFonts w:ascii="Corbel" w:hAnsi="Corbel"/>
                <w:b w:val="0"/>
                <w:bCs/>
                <w:szCs w:val="24"/>
              </w:rPr>
              <w:t>Student powinien posiadać podstawową wiedzę z zakresu historii filozofii oraz umiejętność rozumienia i definiowania pojęć</w:t>
            </w:r>
            <w:r>
              <w:rPr>
                <w:rFonts w:ascii="Corbel" w:hAnsi="Corbel"/>
                <w:b w:val="0"/>
                <w:bCs/>
                <w:szCs w:val="24"/>
              </w:rPr>
              <w:t>, nurtów i problemów</w:t>
            </w:r>
            <w:r w:rsidRPr="00257AAE">
              <w:rPr>
                <w:rFonts w:ascii="Corbel" w:hAnsi="Corbel"/>
                <w:b w:val="0"/>
                <w:bCs/>
                <w:szCs w:val="24"/>
              </w:rPr>
              <w:t xml:space="preserve"> filozoficznych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na poziomie studiów licencjackich</w:t>
            </w:r>
            <w:r w:rsidRPr="00257AAE">
              <w:rPr>
                <w:rFonts w:ascii="Corbel" w:hAnsi="Corbel"/>
                <w:b w:val="0"/>
                <w:bCs/>
                <w:szCs w:val="24"/>
              </w:rPr>
              <w:t xml:space="preserve">. ponadto powinien znać specyfikę dyscypliny jaką jest </w:t>
            </w:r>
            <w:r>
              <w:rPr>
                <w:rFonts w:ascii="Corbel" w:hAnsi="Corbel"/>
                <w:b w:val="0"/>
                <w:bCs/>
                <w:szCs w:val="24"/>
              </w:rPr>
              <w:t>filozofia</w:t>
            </w:r>
            <w:r w:rsidRPr="00257AAE">
              <w:rPr>
                <w:rFonts w:ascii="Corbel" w:hAnsi="Corbel"/>
                <w:b w:val="0"/>
                <w:bCs/>
                <w:szCs w:val="24"/>
              </w:rPr>
              <w:t xml:space="preserve">, rozumieć jej istotę, przedmiot, znaczenie i miejsce w strukturze nauk.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54DC4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346D548A" w:rsidR="0085747A" w:rsidRPr="00B169DF" w:rsidRDefault="00DC1D87" w:rsidP="0059244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zajęć jest pogłębienie wiedzy studentów w zakresie znajomości historii filozofii starożytnej, obecnej w niej nurtów, szkół i ich reprezentantów. </w:t>
            </w:r>
          </w:p>
        </w:tc>
      </w:tr>
      <w:tr w:rsidR="0085747A" w:rsidRPr="00B169DF" w14:paraId="57A412CE" w14:textId="77777777" w:rsidTr="00954DC4">
        <w:tc>
          <w:tcPr>
            <w:tcW w:w="844" w:type="dxa"/>
            <w:vAlign w:val="center"/>
          </w:tcPr>
          <w:p w14:paraId="7D2BDCD1" w14:textId="035A17F9" w:rsidR="0085747A" w:rsidRPr="00B169DF" w:rsidRDefault="00A5379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59110DA0" w:rsidR="0085747A" w:rsidRPr="001F4246" w:rsidRDefault="00DC1D87" w:rsidP="001F4246">
            <w:pPr>
              <w:pStyle w:val="Podpunkty"/>
              <w:spacing w:before="40" w:after="40"/>
              <w:ind w:left="0"/>
              <w:rPr>
                <w:rFonts w:ascii="Corbel" w:hAnsi="Corbel"/>
                <w:sz w:val="24"/>
                <w:szCs w:val="24"/>
              </w:rPr>
            </w:pPr>
            <w:r w:rsidRPr="00592449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przedmiotu</w:t>
            </w:r>
            <w:r w:rsidRPr="00592449">
              <w:rPr>
                <w:rFonts w:ascii="Corbel" w:hAnsi="Corbel"/>
                <w:b w:val="0"/>
                <w:sz w:val="24"/>
                <w:szCs w:val="24"/>
              </w:rPr>
              <w:t xml:space="preserve"> jest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również</w:t>
            </w:r>
            <w:r w:rsidRPr="00592449">
              <w:rPr>
                <w:rFonts w:ascii="Corbel" w:hAnsi="Corbel"/>
                <w:b w:val="0"/>
                <w:sz w:val="24"/>
                <w:szCs w:val="24"/>
              </w:rPr>
              <w:t xml:space="preserve"> 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wybranymi problemami charakterystycznymi dla filozoficznej starożytności, propozycjami ich rozwiązań, a także ze stanowiskami będącymi dla tych kwestii i problemów egzemplifikacją.  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6221D99B" w:rsidR="0085747A" w:rsidRPr="00B169DF" w:rsidRDefault="002865A3" w:rsidP="002865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865A3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istotę filozofii </w:t>
            </w:r>
            <w:r w:rsidR="00FA1870">
              <w:rPr>
                <w:rFonts w:ascii="Corbel" w:hAnsi="Corbel"/>
                <w:b w:val="0"/>
                <w:smallCaps w:val="0"/>
                <w:szCs w:val="24"/>
              </w:rPr>
              <w:t>starożyt</w:t>
            </w:r>
            <w:r w:rsidRPr="002865A3">
              <w:rPr>
                <w:rFonts w:ascii="Corbel" w:hAnsi="Corbel"/>
                <w:b w:val="0"/>
                <w:smallCaps w:val="0"/>
                <w:szCs w:val="24"/>
              </w:rPr>
              <w:t xml:space="preserve">nej, jej </w:t>
            </w:r>
            <w:r w:rsidR="00BE0178">
              <w:rPr>
                <w:rFonts w:ascii="Corbel" w:hAnsi="Corbel"/>
                <w:b w:val="0"/>
                <w:smallCaps w:val="0"/>
                <w:szCs w:val="24"/>
              </w:rPr>
              <w:t xml:space="preserve">genezę oraz </w:t>
            </w:r>
            <w:r w:rsidR="00FA1870">
              <w:rPr>
                <w:rFonts w:ascii="Corbel" w:hAnsi="Corbel"/>
                <w:b w:val="0"/>
                <w:smallCaps w:val="0"/>
                <w:szCs w:val="24"/>
              </w:rPr>
              <w:t>specyfik</w:t>
            </w:r>
            <w:r w:rsidRPr="002865A3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FA1870">
              <w:rPr>
                <w:rFonts w:ascii="Corbel" w:hAnsi="Corbel"/>
                <w:b w:val="0"/>
                <w:smallCaps w:val="0"/>
                <w:szCs w:val="24"/>
              </w:rPr>
              <w:t xml:space="preserve"> w relacji do innych dziedzin kultury antyczne</w:t>
            </w:r>
            <w:r w:rsidR="00A2181E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Pr="002865A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A187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1C6CBB5" w14:textId="46504A73" w:rsidR="0085747A" w:rsidRPr="00B169DF" w:rsidRDefault="00D84F59" w:rsidP="00D84F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F5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5FFEE64B" w:rsidR="0085747A" w:rsidRPr="00B169DF" w:rsidRDefault="00530466" w:rsidP="005304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0466">
              <w:rPr>
                <w:rFonts w:ascii="Corbel" w:hAnsi="Corbel"/>
                <w:b w:val="0"/>
                <w:smallCaps w:val="0"/>
                <w:szCs w:val="24"/>
              </w:rPr>
              <w:t xml:space="preserve">Student świadom jest </w:t>
            </w:r>
            <w:r w:rsidR="009A0537">
              <w:rPr>
                <w:rFonts w:ascii="Corbel" w:hAnsi="Corbel"/>
                <w:b w:val="0"/>
                <w:smallCaps w:val="0"/>
                <w:szCs w:val="24"/>
              </w:rPr>
              <w:t xml:space="preserve">historycznego </w:t>
            </w:r>
            <w:r w:rsidR="00BE0178">
              <w:rPr>
                <w:rFonts w:ascii="Corbel" w:hAnsi="Corbel"/>
                <w:b w:val="0"/>
                <w:smallCaps w:val="0"/>
                <w:szCs w:val="24"/>
              </w:rPr>
              <w:t>wpływu filozofii starożytnej na późniejsze epoki i</w:t>
            </w:r>
            <w:r w:rsidR="009A0537">
              <w:rPr>
                <w:rFonts w:ascii="Corbel" w:hAnsi="Corbel"/>
                <w:b w:val="0"/>
                <w:smallCaps w:val="0"/>
                <w:szCs w:val="24"/>
              </w:rPr>
              <w:t xml:space="preserve"> systemy</w:t>
            </w:r>
            <w:r w:rsidR="00BE0178">
              <w:rPr>
                <w:rFonts w:ascii="Corbel" w:hAnsi="Corbel"/>
                <w:b w:val="0"/>
                <w:smallCaps w:val="0"/>
                <w:szCs w:val="24"/>
              </w:rPr>
              <w:t xml:space="preserve"> filozoficzne</w:t>
            </w:r>
            <w:r w:rsidR="00A2181E">
              <w:rPr>
                <w:rFonts w:ascii="Corbel" w:hAnsi="Corbel"/>
                <w:b w:val="0"/>
                <w:smallCaps w:val="0"/>
                <w:szCs w:val="24"/>
              </w:rPr>
              <w:t>; potrafi również</w:t>
            </w:r>
            <w:r w:rsidR="009A0537">
              <w:rPr>
                <w:rFonts w:ascii="Corbel" w:hAnsi="Corbel"/>
                <w:b w:val="0"/>
                <w:smallCaps w:val="0"/>
                <w:szCs w:val="24"/>
              </w:rPr>
              <w:t xml:space="preserve"> wskazać</w:t>
            </w:r>
            <w:r w:rsidR="00A2181E">
              <w:rPr>
                <w:rFonts w:ascii="Corbel" w:hAnsi="Corbel"/>
                <w:b w:val="0"/>
                <w:smallCaps w:val="0"/>
                <w:szCs w:val="24"/>
              </w:rPr>
              <w:t xml:space="preserve"> zasadnicze nurty filozofii antycznej</w:t>
            </w:r>
            <w:r w:rsidR="00C201E8">
              <w:rPr>
                <w:rFonts w:ascii="Corbel" w:hAnsi="Corbel"/>
                <w:b w:val="0"/>
                <w:smallCaps w:val="0"/>
                <w:szCs w:val="24"/>
              </w:rPr>
              <w:t xml:space="preserve">, ich przedstawicieli </w:t>
            </w:r>
            <w:r w:rsidR="007C604D">
              <w:rPr>
                <w:rFonts w:ascii="Corbel" w:hAnsi="Corbel"/>
                <w:b w:val="0"/>
                <w:smallCaps w:val="0"/>
                <w:szCs w:val="24"/>
              </w:rPr>
              <w:t xml:space="preserve">i </w:t>
            </w:r>
            <w:r w:rsidR="00C201E8">
              <w:rPr>
                <w:rFonts w:ascii="Corbel" w:hAnsi="Corbel"/>
                <w:b w:val="0"/>
                <w:smallCaps w:val="0"/>
                <w:szCs w:val="24"/>
              </w:rPr>
              <w:t>podejmowane</w:t>
            </w:r>
            <w:r w:rsidR="007C604D">
              <w:rPr>
                <w:rFonts w:ascii="Corbel" w:hAnsi="Corbel"/>
                <w:b w:val="0"/>
                <w:smallCaps w:val="0"/>
                <w:szCs w:val="24"/>
              </w:rPr>
              <w:t xml:space="preserve"> przez nich zagadnienia</w:t>
            </w:r>
            <w:r w:rsidR="00C201E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A2181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A05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20B22796" w14:textId="01031CF5" w:rsidR="0085747A" w:rsidRPr="00B169DF" w:rsidRDefault="00D84F59" w:rsidP="00D84F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F59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13D7B13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A647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67F8E7BC" w:rsidR="0085747A" w:rsidRPr="00B169DF" w:rsidRDefault="00530466" w:rsidP="0053046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30466">
              <w:rPr>
                <w:rFonts w:ascii="Corbel" w:hAnsi="Corbel"/>
                <w:b w:val="0"/>
                <w:smallCaps w:val="0"/>
                <w:szCs w:val="24"/>
              </w:rPr>
              <w:t xml:space="preserve">Student identyfikuje zasadnicze </w:t>
            </w:r>
            <w:r w:rsidR="00627EBC">
              <w:rPr>
                <w:rFonts w:ascii="Corbel" w:hAnsi="Corbel"/>
                <w:b w:val="0"/>
                <w:smallCaps w:val="0"/>
                <w:szCs w:val="24"/>
              </w:rPr>
              <w:t>kwestie</w:t>
            </w:r>
            <w:r w:rsidRPr="00530466">
              <w:rPr>
                <w:rFonts w:ascii="Corbel" w:hAnsi="Corbel"/>
                <w:b w:val="0"/>
                <w:smallCaps w:val="0"/>
                <w:szCs w:val="24"/>
              </w:rPr>
              <w:t xml:space="preserve"> i problemy </w:t>
            </w:r>
            <w:r w:rsidR="00627EBC">
              <w:rPr>
                <w:rFonts w:ascii="Corbel" w:hAnsi="Corbel"/>
                <w:b w:val="0"/>
                <w:smallCaps w:val="0"/>
                <w:szCs w:val="24"/>
              </w:rPr>
              <w:t>rozstrzyg</w:t>
            </w:r>
            <w:r w:rsidRPr="00530466">
              <w:rPr>
                <w:rFonts w:ascii="Corbel" w:hAnsi="Corbel"/>
                <w:b w:val="0"/>
                <w:smallCaps w:val="0"/>
                <w:szCs w:val="24"/>
              </w:rPr>
              <w:t xml:space="preserve">ane w obszarze filozofii </w:t>
            </w:r>
            <w:r w:rsidR="00627EBC">
              <w:rPr>
                <w:rFonts w:ascii="Corbel" w:hAnsi="Corbel"/>
                <w:b w:val="0"/>
                <w:smallCaps w:val="0"/>
                <w:szCs w:val="24"/>
              </w:rPr>
              <w:t>an</w:t>
            </w:r>
            <w:r w:rsidRPr="00530466">
              <w:rPr>
                <w:rFonts w:ascii="Corbel" w:hAnsi="Corbel"/>
                <w:b w:val="0"/>
                <w:smallCaps w:val="0"/>
                <w:szCs w:val="24"/>
              </w:rPr>
              <w:t xml:space="preserve">tycznej, a także potrafi zaproponować możliwe sposoby ich rozwiązania. </w:t>
            </w:r>
            <w:r w:rsidR="00E464F5">
              <w:rPr>
                <w:rFonts w:ascii="Corbel" w:hAnsi="Corbel"/>
                <w:b w:val="0"/>
                <w:smallCaps w:val="0"/>
                <w:szCs w:val="24"/>
              </w:rPr>
              <w:t xml:space="preserve">Na przykład potrafi scharakteryzować i omówić antyczne kosmologie, rozumie problematykę </w:t>
            </w:r>
            <w:r w:rsidR="00E464F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arche</w:t>
            </w:r>
            <w:r w:rsidR="00E464F5">
              <w:rPr>
                <w:rFonts w:ascii="Corbel" w:hAnsi="Corbel"/>
                <w:b w:val="0"/>
                <w:smallCaps w:val="0"/>
                <w:szCs w:val="24"/>
              </w:rPr>
              <w:t xml:space="preserve"> jako głównego zagadnienia filozofii </w:t>
            </w:r>
            <w:proofErr w:type="spellStart"/>
            <w:r w:rsidR="00E464F5">
              <w:rPr>
                <w:rFonts w:ascii="Corbel" w:hAnsi="Corbel"/>
                <w:b w:val="0"/>
                <w:smallCaps w:val="0"/>
                <w:szCs w:val="24"/>
              </w:rPr>
              <w:t>presokratejskiej</w:t>
            </w:r>
            <w:proofErr w:type="spellEnd"/>
            <w:r w:rsidR="00E464F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62D6D">
              <w:rPr>
                <w:rFonts w:ascii="Corbel" w:hAnsi="Corbel"/>
                <w:b w:val="0"/>
                <w:smallCaps w:val="0"/>
                <w:szCs w:val="24"/>
              </w:rPr>
              <w:t>dostrzega w filozofii antycznej genezę refleksji antropologiczno-etycznej</w:t>
            </w:r>
            <w:r w:rsidR="0080106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80106F" w:rsidRPr="0080106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psyche</w:t>
            </w:r>
            <w:r w:rsidR="0080106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80106F" w:rsidRPr="0080106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arete</w:t>
            </w:r>
            <w:proofErr w:type="spellEnd"/>
            <w:r w:rsidR="0080106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80106F" w:rsidRPr="0080106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eudaimonia</w:t>
            </w:r>
            <w:proofErr w:type="spellEnd"/>
            <w:r w:rsidR="0080106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862D6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96AB0">
              <w:rPr>
                <w:rFonts w:ascii="Corbel" w:hAnsi="Corbel"/>
                <w:b w:val="0"/>
                <w:smallCaps w:val="0"/>
                <w:szCs w:val="24"/>
              </w:rPr>
              <w:t xml:space="preserve"> jak również</w:t>
            </w:r>
            <w:r w:rsidR="00862D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96AB0">
              <w:rPr>
                <w:rFonts w:ascii="Corbel" w:hAnsi="Corbel"/>
                <w:b w:val="0"/>
                <w:smallCaps w:val="0"/>
                <w:szCs w:val="24"/>
              </w:rPr>
              <w:t xml:space="preserve">potrafi omówić </w:t>
            </w:r>
            <w:r w:rsidR="009F0F8D">
              <w:rPr>
                <w:rFonts w:ascii="Corbel" w:hAnsi="Corbel"/>
                <w:b w:val="0"/>
                <w:smallCaps w:val="0"/>
                <w:szCs w:val="24"/>
              </w:rPr>
              <w:t>początki starożytnej myśli społeczno-politycznej.</w:t>
            </w:r>
            <w:r w:rsidR="00096AB0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Pr="00530466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14:paraId="41DC7A70" w14:textId="6715BBD6" w:rsidR="0085747A" w:rsidRPr="00B169DF" w:rsidRDefault="00D84F59" w:rsidP="00D84F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4F59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2D8ACD39" w14:textId="6A77F6C9" w:rsidR="009C020C" w:rsidRDefault="009C020C" w:rsidP="009C020C">
            <w:pPr>
              <w:pStyle w:val="Akapitzlist"/>
              <w:tabs>
                <w:tab w:val="left" w:pos="1276"/>
              </w:tabs>
              <w:spacing w:after="0" w:line="240" w:lineRule="auto"/>
              <w:ind w:left="0" w:firstLine="249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</w:t>
            </w:r>
            <w:r w:rsidRPr="00B44DA0">
              <w:rPr>
                <w:rFonts w:ascii="Corbel" w:hAnsi="Corbel"/>
                <w:b/>
                <w:sz w:val="24"/>
                <w:szCs w:val="24"/>
              </w:rPr>
              <w:t xml:space="preserve">. </w:t>
            </w:r>
            <w:r w:rsidRPr="00B44DA0">
              <w:rPr>
                <w:rFonts w:ascii="Corbel" w:hAnsi="Corbel"/>
                <w:b/>
                <w:i/>
                <w:sz w:val="24"/>
                <w:szCs w:val="24"/>
              </w:rPr>
              <w:t xml:space="preserve">Arche </w:t>
            </w:r>
            <w:r w:rsidRPr="00B44DA0">
              <w:rPr>
                <w:rFonts w:ascii="Corbel" w:hAnsi="Corbel"/>
                <w:b/>
                <w:sz w:val="24"/>
                <w:szCs w:val="24"/>
              </w:rPr>
              <w:t xml:space="preserve">jako </w:t>
            </w:r>
            <w:r w:rsidR="00793E75">
              <w:rPr>
                <w:rFonts w:ascii="Corbel" w:hAnsi="Corbel"/>
                <w:b/>
                <w:sz w:val="24"/>
                <w:szCs w:val="24"/>
              </w:rPr>
              <w:t>źródł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owy problem filozofii </w:t>
            </w:r>
            <w:r w:rsidR="005C2830">
              <w:rPr>
                <w:rFonts w:ascii="Corbel" w:hAnsi="Corbel"/>
                <w:b/>
                <w:sz w:val="24"/>
                <w:szCs w:val="24"/>
              </w:rPr>
              <w:t>starożyt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nej. </w:t>
            </w:r>
          </w:p>
          <w:p w14:paraId="43F8874D" w14:textId="40EFDCF2" w:rsidR="0085747A" w:rsidRPr="00B169DF" w:rsidRDefault="009C020C" w:rsidP="008A1D2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Arystotelejskie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cechy </w:t>
            </w:r>
            <w:r>
              <w:rPr>
                <w:rFonts w:ascii="Corbel" w:hAnsi="Corbel"/>
                <w:i/>
                <w:sz w:val="24"/>
                <w:szCs w:val="24"/>
              </w:rPr>
              <w:t>arche</w:t>
            </w:r>
            <w:r>
              <w:rPr>
                <w:rFonts w:ascii="Corbel" w:hAnsi="Corbel"/>
                <w:sz w:val="24"/>
                <w:szCs w:val="24"/>
              </w:rPr>
              <w:t xml:space="preserve">: geneza i kres bytów; substancjalne trwanie przy zmiennych własnościach; istotowe trwanie przy jednoczesnym procesie powstawania wszystkiego.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>
              <w:rPr>
                <w:rFonts w:ascii="Corbel" w:hAnsi="Corbel"/>
                <w:sz w:val="24"/>
                <w:szCs w:val="24"/>
              </w:rPr>
              <w:t xml:space="preserve">jako: początek, zasada, ujście, przyczyna, władza.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>
              <w:rPr>
                <w:rFonts w:ascii="Corbel" w:hAnsi="Corbel"/>
                <w:sz w:val="24"/>
                <w:szCs w:val="24"/>
              </w:rPr>
              <w:t xml:space="preserve"> i podejście aposterioryczne (Tales) i aprioryczne (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Anaksymander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). Nieokreśloność jako podstawa bycia </w:t>
            </w:r>
            <w:r>
              <w:rPr>
                <w:rFonts w:ascii="Corbel" w:hAnsi="Corbel"/>
                <w:i/>
                <w:sz w:val="24"/>
                <w:szCs w:val="24"/>
              </w:rPr>
              <w:t>arche</w:t>
            </w:r>
            <w:r>
              <w:rPr>
                <w:rFonts w:ascii="Corbel" w:hAnsi="Corbel"/>
                <w:sz w:val="24"/>
                <w:szCs w:val="24"/>
              </w:rPr>
              <w:t xml:space="preserve">. Warunki pytań o </w:t>
            </w:r>
            <w:r w:rsidRPr="00D40EEA">
              <w:rPr>
                <w:rFonts w:ascii="Corbel" w:hAnsi="Corbel"/>
                <w:i/>
                <w:sz w:val="24"/>
                <w:szCs w:val="24"/>
              </w:rPr>
              <w:lastRenderedPageBreak/>
              <w:t>arche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: </w:t>
            </w:r>
            <w:r>
              <w:rPr>
                <w:rFonts w:ascii="Corbel" w:hAnsi="Corbel"/>
                <w:sz w:val="24"/>
                <w:szCs w:val="24"/>
              </w:rPr>
              <w:t xml:space="preserve">niejednolitość rzeczywistości; rozdwojenie rzeczywistości (rzeczywistość nie tłumaczy się sama przez się); hierarchia rzeczywistości; porządek rzeczywistości – kosmiczny ład.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Arche </w:t>
            </w:r>
            <w:r>
              <w:rPr>
                <w:rFonts w:ascii="Corbel" w:hAnsi="Corbel"/>
                <w:sz w:val="24"/>
                <w:szCs w:val="24"/>
              </w:rPr>
              <w:t xml:space="preserve">jako: początek/źródło; zasada/podłoże; przyczyna; zasada kierownicza. Człowiek jako </w:t>
            </w:r>
            <w:r>
              <w:rPr>
                <w:rFonts w:ascii="Corbel" w:hAnsi="Corbel"/>
                <w:i/>
                <w:sz w:val="24"/>
                <w:szCs w:val="24"/>
              </w:rPr>
              <w:t>arche</w:t>
            </w:r>
            <w:r>
              <w:rPr>
                <w:rFonts w:ascii="Corbel" w:hAnsi="Corbel"/>
                <w:sz w:val="24"/>
                <w:szCs w:val="24"/>
              </w:rPr>
              <w:t xml:space="preserve">.    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1AA92D59" w14:textId="77777777" w:rsidR="00FF678D" w:rsidRDefault="00DB00B4" w:rsidP="00DB00B4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B00B4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2.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DB00B4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8A1D2F">
              <w:rPr>
                <w:rFonts w:ascii="Corbel" w:hAnsi="Corbel"/>
                <w:b/>
                <w:bCs/>
                <w:sz w:val="24"/>
                <w:szCs w:val="24"/>
              </w:rPr>
              <w:t>Starożytność i geneza filozoficznych kosmogonii.</w:t>
            </w:r>
          </w:p>
          <w:p w14:paraId="2195D51F" w14:textId="0DA8D605" w:rsidR="0085747A" w:rsidRPr="00DB00B4" w:rsidRDefault="00AE7588" w:rsidP="00DB00B4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Tales,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Anaksymander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Anaksymenes, </w:t>
            </w:r>
            <w:r w:rsidR="000F58B0">
              <w:rPr>
                <w:rFonts w:ascii="Corbel" w:hAnsi="Corbel"/>
                <w:sz w:val="24"/>
                <w:szCs w:val="24"/>
              </w:rPr>
              <w:t xml:space="preserve">Pitagoreizm, </w:t>
            </w:r>
            <w:r>
              <w:rPr>
                <w:rFonts w:ascii="Corbel" w:hAnsi="Corbel"/>
                <w:sz w:val="24"/>
                <w:szCs w:val="24"/>
              </w:rPr>
              <w:t xml:space="preserve">Platon, Arystoteles </w:t>
            </w:r>
            <w:r w:rsidR="00170F17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170F17">
              <w:rPr>
                <w:rFonts w:ascii="Corbel" w:hAnsi="Corbel"/>
                <w:sz w:val="24"/>
                <w:szCs w:val="24"/>
              </w:rPr>
              <w:t xml:space="preserve">przejście od metafizycznych kwestii </w:t>
            </w:r>
            <w:r w:rsidR="00170F17" w:rsidRPr="00170F17">
              <w:rPr>
                <w:rFonts w:ascii="Corbel" w:hAnsi="Corbel"/>
                <w:i/>
                <w:iCs/>
                <w:sz w:val="24"/>
                <w:szCs w:val="24"/>
              </w:rPr>
              <w:t>arche</w:t>
            </w:r>
            <w:r w:rsidR="00170F17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170F17">
              <w:rPr>
                <w:rFonts w:ascii="Corbel" w:hAnsi="Corbel"/>
                <w:sz w:val="24"/>
                <w:szCs w:val="24"/>
              </w:rPr>
              <w:t xml:space="preserve">rzeczywistości do </w:t>
            </w:r>
            <w:r w:rsidR="00170F17">
              <w:rPr>
                <w:rFonts w:ascii="Corbel" w:hAnsi="Corbel"/>
                <w:i/>
                <w:iCs/>
                <w:sz w:val="24"/>
                <w:szCs w:val="24"/>
              </w:rPr>
              <w:t xml:space="preserve">fizis </w:t>
            </w:r>
            <w:r w:rsidR="00170F17">
              <w:rPr>
                <w:rFonts w:ascii="Corbel" w:hAnsi="Corbel"/>
                <w:sz w:val="24"/>
                <w:szCs w:val="24"/>
              </w:rPr>
              <w:t>kosmosu.</w:t>
            </w:r>
            <w:r w:rsidR="00073C8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926F0C">
              <w:rPr>
                <w:rFonts w:ascii="Corbel" w:hAnsi="Corbel"/>
                <w:sz w:val="24"/>
                <w:szCs w:val="24"/>
              </w:rPr>
              <w:t>Presokratejskie</w:t>
            </w:r>
            <w:proofErr w:type="spellEnd"/>
            <w:r w:rsidR="00926F0C">
              <w:rPr>
                <w:rFonts w:ascii="Corbel" w:hAnsi="Corbel"/>
                <w:sz w:val="24"/>
                <w:szCs w:val="24"/>
              </w:rPr>
              <w:t xml:space="preserve"> próby spekulacji kosmologicznych i problem świata jako fizycznej całości. </w:t>
            </w:r>
            <w:r w:rsidR="000F58B0">
              <w:rPr>
                <w:rFonts w:ascii="Corbel" w:hAnsi="Corbel"/>
                <w:sz w:val="24"/>
                <w:szCs w:val="24"/>
              </w:rPr>
              <w:t xml:space="preserve">Kosmos – ład, porządek, harmonia, ozdoba. </w:t>
            </w:r>
            <w:r w:rsidR="00073C85">
              <w:rPr>
                <w:rFonts w:ascii="Corbel" w:hAnsi="Corbel"/>
                <w:sz w:val="24"/>
                <w:szCs w:val="24"/>
              </w:rPr>
              <w:t>Matematyczno-estetyczne próby ujęcia genezy i kształtu świata.</w:t>
            </w:r>
            <w:r w:rsidR="00926F0C">
              <w:rPr>
                <w:rFonts w:ascii="Corbel" w:hAnsi="Corbel"/>
                <w:sz w:val="24"/>
                <w:szCs w:val="24"/>
              </w:rPr>
              <w:t xml:space="preserve"> Antyczna teoria pierwiastków (elementów) i atomizm Demokryta. </w:t>
            </w:r>
            <w:r w:rsidR="00073C85">
              <w:rPr>
                <w:rFonts w:ascii="Corbel" w:hAnsi="Corbel"/>
                <w:sz w:val="24"/>
                <w:szCs w:val="24"/>
              </w:rPr>
              <w:t xml:space="preserve"> </w:t>
            </w:r>
            <w:r w:rsidR="000F58B0">
              <w:rPr>
                <w:rFonts w:ascii="Corbel" w:hAnsi="Corbel"/>
                <w:sz w:val="24"/>
                <w:szCs w:val="24"/>
              </w:rPr>
              <w:t xml:space="preserve"> </w:t>
            </w:r>
            <w:r w:rsidR="008A1D2F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34880A00" w14:textId="77777777" w:rsidR="008A1D2F" w:rsidRDefault="00DA6EF8" w:rsidP="00DA6EF8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  <w:r w:rsidR="008F1F0E" w:rsidRPr="00F678C7">
              <w:rPr>
                <w:rFonts w:ascii="Corbel" w:hAnsi="Corbel"/>
                <w:b/>
                <w:sz w:val="24"/>
                <w:szCs w:val="24"/>
              </w:rPr>
              <w:t>.</w:t>
            </w:r>
            <w:r w:rsidR="008F1F0E" w:rsidRPr="00BB1CC5">
              <w:rPr>
                <w:rFonts w:ascii="Corbel" w:hAnsi="Corbel"/>
                <w:sz w:val="24"/>
                <w:szCs w:val="24"/>
              </w:rPr>
              <w:t xml:space="preserve"> </w:t>
            </w:r>
            <w:r w:rsidR="008F1F0E">
              <w:rPr>
                <w:rFonts w:ascii="Corbel" w:hAnsi="Corbel"/>
                <w:b/>
                <w:sz w:val="24"/>
                <w:szCs w:val="24"/>
              </w:rPr>
              <w:t>Antyczne koncepcje bytu jako paradygmaty ontologii</w:t>
            </w:r>
            <w:r w:rsidR="008A1D2F">
              <w:rPr>
                <w:rFonts w:ascii="Corbel" w:hAnsi="Corbel"/>
                <w:b/>
                <w:sz w:val="24"/>
                <w:szCs w:val="24"/>
              </w:rPr>
              <w:t>.</w:t>
            </w:r>
          </w:p>
          <w:p w14:paraId="6C2ED089" w14:textId="3FEE5036" w:rsidR="0085747A" w:rsidRPr="00B169DF" w:rsidRDefault="008F1F0E" w:rsidP="00DA6EF8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Platon i</w:t>
            </w:r>
            <w:r w:rsidRPr="00BB1CC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B1CC5">
              <w:rPr>
                <w:rFonts w:ascii="Corbel" w:hAnsi="Corbel"/>
                <w:sz w:val="24"/>
                <w:szCs w:val="24"/>
              </w:rPr>
              <w:t>problem</w:t>
            </w:r>
            <w:r w:rsidRPr="00BB1CC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B1CC5">
              <w:rPr>
                <w:rFonts w:ascii="Corbel" w:hAnsi="Corbel"/>
                <w:sz w:val="24"/>
                <w:szCs w:val="24"/>
              </w:rPr>
              <w:t>„dwóch światów”</w:t>
            </w:r>
            <w:r w:rsidRPr="00BB1CC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a kwestia</w:t>
            </w:r>
            <w:r w:rsidRPr="00BB1CC5">
              <w:rPr>
                <w:rFonts w:ascii="Corbel" w:hAnsi="Corbel"/>
                <w:sz w:val="24"/>
                <w:szCs w:val="24"/>
              </w:rPr>
              <w:t xml:space="preserve"> sposobów istnienia i prezentacji „jednego świata”. Cztery sposoby istnienia w platońskiej ontologii. Prymat wieczności, stałości i niezmienności a wpływ pitagorejskiej dominacji matematyki nad fizyką. Matematyka jako egzemplifikacja platońskiej ontologii.</w:t>
            </w:r>
            <w:r w:rsidR="00DA6EF8">
              <w:rPr>
                <w:rFonts w:ascii="Corbel" w:hAnsi="Corbel"/>
                <w:sz w:val="24"/>
                <w:szCs w:val="24"/>
              </w:rPr>
              <w:t xml:space="preserve"> </w:t>
            </w:r>
            <w:r w:rsidR="00DA6EF8" w:rsidRPr="00DA6EF8">
              <w:rPr>
                <w:rFonts w:ascii="Corbel" w:hAnsi="Corbel"/>
                <w:sz w:val="24"/>
                <w:szCs w:val="24"/>
              </w:rPr>
              <w:t xml:space="preserve">Arystotelesowska wielość (różnorodność) i wewnętrzna struktura bytów. Relacja </w:t>
            </w:r>
            <w:proofErr w:type="spellStart"/>
            <w:r w:rsidR="00DA6EF8" w:rsidRPr="00DA6EF8">
              <w:rPr>
                <w:rFonts w:ascii="Corbel" w:hAnsi="Corbel"/>
                <w:i/>
                <w:sz w:val="24"/>
                <w:szCs w:val="24"/>
              </w:rPr>
              <w:t>hylemorficzna</w:t>
            </w:r>
            <w:proofErr w:type="spellEnd"/>
            <w:r w:rsidR="00DA6EF8" w:rsidRPr="00DA6EF8">
              <w:rPr>
                <w:rFonts w:ascii="Corbel" w:hAnsi="Corbel"/>
                <w:sz w:val="24"/>
                <w:szCs w:val="24"/>
              </w:rPr>
              <w:t xml:space="preserve"> jako zasada dynamiki, jedności, różnorodności, tożsamości i poznawalności bytu. Byt – czyli rzecz jednostkowa. Struktura substancji</w:t>
            </w:r>
            <w:r w:rsidR="00DA6EF8">
              <w:rPr>
                <w:rFonts w:ascii="Corbel" w:hAnsi="Corbel"/>
                <w:sz w:val="24"/>
                <w:szCs w:val="24"/>
              </w:rPr>
              <w:t xml:space="preserve"> (materia, forma); cztery aspekty przyczynowości; akt, możność i entelechia.  </w:t>
            </w:r>
          </w:p>
        </w:tc>
      </w:tr>
      <w:tr w:rsidR="008F1F0E" w:rsidRPr="00B169DF" w14:paraId="70F2C67B" w14:textId="77777777" w:rsidTr="00923D7D">
        <w:tc>
          <w:tcPr>
            <w:tcW w:w="9639" w:type="dxa"/>
          </w:tcPr>
          <w:p w14:paraId="69C0D010" w14:textId="50BC1D19" w:rsidR="00A55B79" w:rsidRDefault="00A55B79" w:rsidP="00A55B79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4. Człowiek jako problem filozofii antycznej.</w:t>
            </w:r>
          </w:p>
          <w:p w14:paraId="2FCD4592" w14:textId="0AC2413C" w:rsidR="008F1F0E" w:rsidRPr="001B0A49" w:rsidRDefault="00A55B79" w:rsidP="00A55B79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3E0DE2" w:rsidRPr="003E0DE2">
              <w:rPr>
                <w:rFonts w:ascii="Corbel" w:hAnsi="Corbel"/>
                <w:sz w:val="24"/>
                <w:szCs w:val="24"/>
              </w:rPr>
              <w:t xml:space="preserve">Pojmowanie człowieka w filozofii </w:t>
            </w:r>
            <w:proofErr w:type="spellStart"/>
            <w:r w:rsidR="003E0DE2" w:rsidRPr="003E0DE2">
              <w:rPr>
                <w:rFonts w:ascii="Corbel" w:hAnsi="Corbel"/>
                <w:sz w:val="24"/>
                <w:szCs w:val="24"/>
              </w:rPr>
              <w:t>przedplatońskiej</w:t>
            </w:r>
            <w:proofErr w:type="spellEnd"/>
            <w:r w:rsidR="003E0DE2" w:rsidRPr="003E0DE2">
              <w:rPr>
                <w:rFonts w:ascii="Corbel" w:hAnsi="Corbel"/>
                <w:sz w:val="24"/>
                <w:szCs w:val="24"/>
              </w:rPr>
              <w:t xml:space="preserve">. </w:t>
            </w:r>
            <w:r w:rsidR="001B0A49">
              <w:rPr>
                <w:rFonts w:ascii="Corbel" w:hAnsi="Corbel"/>
                <w:sz w:val="24"/>
                <w:szCs w:val="24"/>
              </w:rPr>
              <w:t xml:space="preserve">Mitologiczna tradycja </w:t>
            </w:r>
            <w:r w:rsidR="001B0A49">
              <w:rPr>
                <w:rFonts w:ascii="Corbel" w:hAnsi="Corbel"/>
                <w:i/>
                <w:iCs/>
                <w:sz w:val="24"/>
                <w:szCs w:val="24"/>
              </w:rPr>
              <w:t>psyche</w:t>
            </w:r>
            <w:r w:rsidR="001B0A49">
              <w:rPr>
                <w:rFonts w:ascii="Corbel" w:hAnsi="Corbel"/>
                <w:sz w:val="24"/>
                <w:szCs w:val="24"/>
              </w:rPr>
              <w:t xml:space="preserve"> i jej filozoficzna redefinicja. „Przewrót sokratejski” </w:t>
            </w:r>
            <w:r w:rsidR="00593F06">
              <w:rPr>
                <w:rFonts w:ascii="Corbel" w:hAnsi="Corbel"/>
                <w:sz w:val="24"/>
                <w:szCs w:val="24"/>
              </w:rPr>
              <w:t xml:space="preserve">i pytanie o człowieka: granice wiedzy i poznania, kondycja </w:t>
            </w:r>
            <w:proofErr w:type="spellStart"/>
            <w:r w:rsidR="00593F06">
              <w:rPr>
                <w:rFonts w:ascii="Corbel" w:hAnsi="Corbel"/>
                <w:sz w:val="24"/>
                <w:szCs w:val="24"/>
              </w:rPr>
              <w:t>cielesno</w:t>
            </w:r>
            <w:proofErr w:type="spellEnd"/>
            <w:r w:rsidR="00593F06">
              <w:rPr>
                <w:rFonts w:ascii="Corbel" w:hAnsi="Corbel"/>
                <w:sz w:val="24"/>
                <w:szCs w:val="24"/>
              </w:rPr>
              <w:t>-duchowa, świadomość wartości i powinności, kwestia wolności i odpowiedzialności. Zagadnienie śmierci człowieka</w:t>
            </w:r>
            <w:r w:rsidR="0081780B">
              <w:rPr>
                <w:rFonts w:ascii="Corbel" w:hAnsi="Corbel"/>
                <w:sz w:val="24"/>
                <w:szCs w:val="24"/>
              </w:rPr>
              <w:t xml:space="preserve"> i pytanie o cel życia – platońskie mity eschatologiczne</w:t>
            </w:r>
            <w:r w:rsidR="00593F06">
              <w:rPr>
                <w:rFonts w:ascii="Corbel" w:hAnsi="Corbel"/>
                <w:sz w:val="24"/>
                <w:szCs w:val="24"/>
              </w:rPr>
              <w:t>. Metafory kondycji ludzkiej</w:t>
            </w:r>
            <w:r w:rsidR="000C45F3">
              <w:rPr>
                <w:rFonts w:ascii="Corbel" w:hAnsi="Corbel"/>
                <w:sz w:val="24"/>
                <w:szCs w:val="24"/>
              </w:rPr>
              <w:t xml:space="preserve"> i początki refleksji „psychologicznej”</w:t>
            </w:r>
            <w:r w:rsidR="00593F06">
              <w:rPr>
                <w:rFonts w:ascii="Corbel" w:hAnsi="Corbel"/>
                <w:sz w:val="24"/>
                <w:szCs w:val="24"/>
              </w:rPr>
              <w:t xml:space="preserve"> – platoński obraz rydwanu.</w:t>
            </w:r>
            <w:r w:rsidR="00051825">
              <w:rPr>
                <w:rFonts w:ascii="Corbel" w:hAnsi="Corbel"/>
                <w:sz w:val="24"/>
                <w:szCs w:val="24"/>
              </w:rPr>
              <w:t xml:space="preserve"> </w:t>
            </w:r>
            <w:r w:rsidR="000C45F3">
              <w:rPr>
                <w:rFonts w:ascii="Corbel" w:hAnsi="Corbel"/>
                <w:sz w:val="24"/>
                <w:szCs w:val="24"/>
              </w:rPr>
              <w:t xml:space="preserve"> </w:t>
            </w:r>
            <w:r w:rsidR="00593F0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F1F0E" w:rsidRPr="00B169DF" w14:paraId="63353023" w14:textId="77777777" w:rsidTr="00923D7D">
        <w:tc>
          <w:tcPr>
            <w:tcW w:w="9639" w:type="dxa"/>
          </w:tcPr>
          <w:p w14:paraId="0A2C7E53" w14:textId="77777777" w:rsidR="008F1F0E" w:rsidRDefault="00A55B79" w:rsidP="00A55B79">
            <w:pPr>
              <w:pStyle w:val="Akapitzlist"/>
              <w:spacing w:after="0" w:line="240" w:lineRule="auto"/>
              <w:ind w:left="0" w:firstLine="346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A55B79">
              <w:rPr>
                <w:rFonts w:ascii="Corbel" w:hAnsi="Corbel"/>
                <w:b/>
                <w:bCs/>
                <w:sz w:val="24"/>
                <w:szCs w:val="24"/>
              </w:rPr>
              <w:t xml:space="preserve">5.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Źródła i początki starożytnej refleksji etycznej.</w:t>
            </w:r>
          </w:p>
          <w:p w14:paraId="430CF58E" w14:textId="594BDADD" w:rsidR="00754955" w:rsidRPr="00587394" w:rsidRDefault="00587394" w:rsidP="00587394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sz w:val="24"/>
                <w:szCs w:val="24"/>
              </w:rPr>
            </w:pPr>
            <w:r w:rsidRPr="00587394">
              <w:rPr>
                <w:rFonts w:ascii="Corbel" w:hAnsi="Corbel"/>
                <w:sz w:val="24"/>
                <w:szCs w:val="24"/>
              </w:rPr>
              <w:t xml:space="preserve">Rola tradycji biograficznej/doksograficznej i znaczenie „wyboru życiowego”; połączenie </w:t>
            </w:r>
            <w:proofErr w:type="spellStart"/>
            <w:r w:rsidRPr="00587394">
              <w:rPr>
                <w:rFonts w:ascii="Corbel" w:hAnsi="Corbel"/>
                <w:i/>
                <w:sz w:val="24"/>
                <w:szCs w:val="24"/>
              </w:rPr>
              <w:t>theoria</w:t>
            </w:r>
            <w:proofErr w:type="spellEnd"/>
            <w:r w:rsidRPr="00587394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87394">
              <w:rPr>
                <w:rFonts w:ascii="Corbel" w:hAnsi="Corbel"/>
                <w:sz w:val="24"/>
                <w:szCs w:val="24"/>
              </w:rPr>
              <w:t xml:space="preserve">i </w:t>
            </w:r>
            <w:proofErr w:type="spellStart"/>
            <w:r w:rsidRPr="00587394">
              <w:rPr>
                <w:rFonts w:ascii="Corbel" w:hAnsi="Corbel"/>
                <w:i/>
                <w:sz w:val="24"/>
                <w:szCs w:val="24"/>
              </w:rPr>
              <w:t>praksis</w:t>
            </w:r>
            <w:proofErr w:type="spellEnd"/>
            <w:r w:rsidRPr="00587394">
              <w:rPr>
                <w:rFonts w:ascii="Corbel" w:hAnsi="Corbel"/>
                <w:sz w:val="24"/>
                <w:szCs w:val="24"/>
              </w:rPr>
              <w:t xml:space="preserve">; egzystencjalne postawy: </w:t>
            </w:r>
            <w:proofErr w:type="spellStart"/>
            <w:r w:rsidRPr="00587394">
              <w:rPr>
                <w:rFonts w:ascii="Corbel" w:hAnsi="Corbel"/>
                <w:i/>
                <w:sz w:val="24"/>
                <w:szCs w:val="24"/>
              </w:rPr>
              <w:t>askesis</w:t>
            </w:r>
            <w:proofErr w:type="spellEnd"/>
            <w:r w:rsidRPr="00587394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87394">
              <w:rPr>
                <w:rFonts w:ascii="Corbel" w:hAnsi="Corbel"/>
                <w:i/>
                <w:sz w:val="24"/>
                <w:szCs w:val="24"/>
              </w:rPr>
              <w:t>autarkia</w:t>
            </w:r>
            <w:r w:rsidRPr="00587394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87394">
              <w:rPr>
                <w:rFonts w:ascii="Corbel" w:hAnsi="Corbel"/>
                <w:i/>
                <w:sz w:val="24"/>
                <w:szCs w:val="24"/>
              </w:rPr>
              <w:t>ataraksja</w:t>
            </w:r>
            <w:r w:rsidRPr="00587394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587394">
              <w:rPr>
                <w:rFonts w:ascii="Corbel" w:hAnsi="Corbel"/>
                <w:i/>
                <w:sz w:val="24"/>
                <w:szCs w:val="24"/>
              </w:rPr>
              <w:t>apatheia</w:t>
            </w:r>
            <w:proofErr w:type="spellEnd"/>
            <w:r w:rsidRPr="00587394">
              <w:rPr>
                <w:rFonts w:ascii="Corbel" w:hAnsi="Corbel"/>
                <w:sz w:val="24"/>
                <w:szCs w:val="24"/>
              </w:rPr>
              <w:t xml:space="preserve">; praktyka ćwiczeń duchowych (nauczyć się żyć, nauczyć się czytać, nauczyć się rozmawiać – dialog, nauczyć się umierać); filozoficzny sposób życia jako przekształcenie całego człowieka - </w:t>
            </w:r>
            <w:r w:rsidRPr="00587394">
              <w:rPr>
                <w:rFonts w:ascii="Corbel" w:hAnsi="Corbel"/>
                <w:i/>
                <w:sz w:val="24"/>
                <w:szCs w:val="24"/>
              </w:rPr>
              <w:t>konwersja</w:t>
            </w:r>
            <w:r w:rsidRPr="0058739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F1F0E" w:rsidRPr="00B169DF" w14:paraId="208064D6" w14:textId="77777777" w:rsidTr="00923D7D">
        <w:tc>
          <w:tcPr>
            <w:tcW w:w="9639" w:type="dxa"/>
          </w:tcPr>
          <w:p w14:paraId="2882F879" w14:textId="77777777" w:rsidR="008F1F0E" w:rsidRDefault="00071AF6" w:rsidP="00071AF6">
            <w:pPr>
              <w:pStyle w:val="Akapitzlist"/>
              <w:spacing w:after="0" w:line="240" w:lineRule="auto"/>
              <w:ind w:left="0" w:firstLine="346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6. </w:t>
            </w:r>
            <w:r w:rsidR="006D23BC">
              <w:rPr>
                <w:rFonts w:ascii="Corbel" w:hAnsi="Corbel"/>
                <w:b/>
                <w:bCs/>
                <w:sz w:val="24"/>
                <w:szCs w:val="24"/>
              </w:rPr>
              <w:t>Państwo i społeczeństwo w obszarze zainteresowań myśli antycznej.</w:t>
            </w:r>
          </w:p>
          <w:p w14:paraId="199FBF73" w14:textId="5F5AD096" w:rsidR="006D23BC" w:rsidRPr="00DE55F1" w:rsidRDefault="00DE55F1" w:rsidP="002B50B7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sz w:val="24"/>
                <w:szCs w:val="24"/>
              </w:rPr>
            </w:pPr>
            <w:r w:rsidRPr="00DE55F1">
              <w:rPr>
                <w:rFonts w:ascii="Corbel" w:hAnsi="Corbel"/>
                <w:sz w:val="24"/>
                <w:szCs w:val="24"/>
              </w:rPr>
              <w:t xml:space="preserve">Pytanie o </w:t>
            </w:r>
            <w:r w:rsidRPr="00FD6022">
              <w:rPr>
                <w:rFonts w:ascii="Corbel" w:hAnsi="Corbel"/>
                <w:i/>
                <w:iCs/>
                <w:sz w:val="24"/>
                <w:szCs w:val="24"/>
              </w:rPr>
              <w:t>polis</w:t>
            </w:r>
            <w:r w:rsidRPr="00DE55F1">
              <w:rPr>
                <w:rFonts w:ascii="Corbel" w:hAnsi="Corbel"/>
                <w:sz w:val="24"/>
                <w:szCs w:val="24"/>
              </w:rPr>
              <w:t xml:space="preserve"> jako pytanie filozoficzne. </w:t>
            </w:r>
            <w:r w:rsidR="00B54C95">
              <w:rPr>
                <w:rFonts w:ascii="Corbel" w:hAnsi="Corbel"/>
                <w:sz w:val="24"/>
                <w:szCs w:val="24"/>
              </w:rPr>
              <w:t>Społeczno-polityczny charakter refleksji filozoficznej. Sokrates i pytanie o posłuszeństwo względem prawa</w:t>
            </w:r>
            <w:r w:rsidR="006F6D25">
              <w:rPr>
                <w:rFonts w:ascii="Corbel" w:hAnsi="Corbel"/>
                <w:sz w:val="24"/>
                <w:szCs w:val="24"/>
              </w:rPr>
              <w:t xml:space="preserve">. Cnoty obywatelskie i powinności polityczne. Kwestia najlepszego ustroju i platońsko-arystotelesowska typologia form organizacji państwa. </w:t>
            </w:r>
            <w:r w:rsidR="006F6D25">
              <w:rPr>
                <w:rFonts w:ascii="Corbel" w:hAnsi="Corbel"/>
                <w:i/>
                <w:iCs/>
                <w:sz w:val="24"/>
                <w:szCs w:val="24"/>
              </w:rPr>
              <w:t>Polis</w:t>
            </w:r>
            <w:r w:rsidR="006F6D25">
              <w:rPr>
                <w:rFonts w:ascii="Corbel" w:hAnsi="Corbel"/>
                <w:sz w:val="24"/>
                <w:szCs w:val="24"/>
              </w:rPr>
              <w:t xml:space="preserve"> – czyli </w:t>
            </w:r>
            <w:r w:rsidR="006F6D25" w:rsidRPr="006F6D25">
              <w:rPr>
                <w:rFonts w:ascii="Corbel" w:hAnsi="Corbel"/>
                <w:i/>
                <w:iCs/>
                <w:sz w:val="24"/>
                <w:szCs w:val="24"/>
              </w:rPr>
              <w:t>psyche</w:t>
            </w:r>
            <w:r w:rsidR="006F6D25">
              <w:rPr>
                <w:rFonts w:ascii="Corbel" w:hAnsi="Corbel"/>
                <w:sz w:val="24"/>
                <w:szCs w:val="24"/>
              </w:rPr>
              <w:t xml:space="preserve"> w powiększeniu.</w:t>
            </w:r>
            <w:r w:rsidR="000F1251">
              <w:rPr>
                <w:rFonts w:ascii="Corbel" w:hAnsi="Corbel"/>
                <w:sz w:val="24"/>
                <w:szCs w:val="24"/>
              </w:rPr>
              <w:t xml:space="preserve"> Między zaangażowaniem a obojętnością – Platon a cynicy. </w:t>
            </w:r>
            <w:r w:rsidR="006F6D25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8F1F0E" w:rsidRPr="00B169DF" w14:paraId="4272513B" w14:textId="77777777" w:rsidTr="00923D7D">
        <w:tc>
          <w:tcPr>
            <w:tcW w:w="9639" w:type="dxa"/>
          </w:tcPr>
          <w:p w14:paraId="441F8A5A" w14:textId="6E0A9101" w:rsidR="008F1F0E" w:rsidRDefault="00E8371D" w:rsidP="00E8371D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7. </w:t>
            </w:r>
            <w:r w:rsidR="000A59EA">
              <w:rPr>
                <w:rFonts w:ascii="Corbel" w:hAnsi="Corbel"/>
                <w:b/>
                <w:bCs/>
                <w:sz w:val="24"/>
                <w:szCs w:val="24"/>
              </w:rPr>
              <w:t xml:space="preserve">Filozoficzne początki starożytnej </w:t>
            </w:r>
            <w:r w:rsidR="00DA7EDF">
              <w:rPr>
                <w:rFonts w:ascii="Corbel" w:hAnsi="Corbel"/>
                <w:b/>
                <w:bCs/>
                <w:sz w:val="24"/>
                <w:szCs w:val="24"/>
              </w:rPr>
              <w:t>pedagogi</w:t>
            </w:r>
            <w:r w:rsidR="000A59EA">
              <w:rPr>
                <w:rFonts w:ascii="Corbel" w:hAnsi="Corbel"/>
                <w:b/>
                <w:bCs/>
                <w:sz w:val="24"/>
                <w:szCs w:val="24"/>
              </w:rPr>
              <w:t>i.</w:t>
            </w:r>
          </w:p>
          <w:p w14:paraId="0F04B3CC" w14:textId="2D1D9A6F" w:rsidR="000A59EA" w:rsidRPr="00DA7EDF" w:rsidRDefault="00BD1175" w:rsidP="00E8371D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sz w:val="24"/>
                <w:szCs w:val="24"/>
              </w:rPr>
            </w:pPr>
            <w:r w:rsidRPr="00BD1175">
              <w:rPr>
                <w:rFonts w:ascii="Corbel" w:hAnsi="Corbel"/>
                <w:sz w:val="24"/>
                <w:szCs w:val="24"/>
              </w:rPr>
              <w:t xml:space="preserve">Sokrates 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Pr="00BD1175">
              <w:rPr>
                <w:rFonts w:ascii="Corbel" w:hAnsi="Corbel"/>
                <w:sz w:val="24"/>
                <w:szCs w:val="24"/>
              </w:rPr>
              <w:t xml:space="preserve"> sofiści a problem </w:t>
            </w:r>
            <w:proofErr w:type="spellStart"/>
            <w:r w:rsidRPr="00BD1175">
              <w:rPr>
                <w:rFonts w:ascii="Corbel" w:hAnsi="Corbel"/>
                <w:i/>
                <w:sz w:val="24"/>
                <w:szCs w:val="24"/>
              </w:rPr>
              <w:t>arete</w:t>
            </w:r>
            <w:proofErr w:type="spellEnd"/>
            <w:r w:rsidRPr="00BD1175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BD1175">
              <w:rPr>
                <w:rFonts w:ascii="Corbel" w:hAnsi="Corbel"/>
                <w:sz w:val="24"/>
                <w:szCs w:val="24"/>
              </w:rPr>
              <w:t xml:space="preserve">i </w:t>
            </w:r>
            <w:proofErr w:type="spellStart"/>
            <w:r w:rsidRPr="00BD1175">
              <w:rPr>
                <w:rFonts w:ascii="Corbel" w:hAnsi="Corbel"/>
                <w:i/>
                <w:sz w:val="24"/>
                <w:szCs w:val="24"/>
              </w:rPr>
              <w:t>paidei</w:t>
            </w:r>
            <w:proofErr w:type="spellEnd"/>
            <w:r w:rsidRPr="00BD1175">
              <w:rPr>
                <w:rFonts w:ascii="Corbel" w:hAnsi="Corbel"/>
                <w:sz w:val="24"/>
                <w:szCs w:val="24"/>
              </w:rPr>
              <w:t xml:space="preserve">; nowe rozumienie </w:t>
            </w:r>
            <w:proofErr w:type="spellStart"/>
            <w:r w:rsidRPr="00BD1175">
              <w:rPr>
                <w:rFonts w:ascii="Corbel" w:hAnsi="Corbel"/>
                <w:i/>
                <w:iCs/>
                <w:sz w:val="24"/>
                <w:szCs w:val="24"/>
              </w:rPr>
              <w:t>psyché</w:t>
            </w:r>
            <w:proofErr w:type="spellEnd"/>
            <w:r w:rsidRPr="00BD1175">
              <w:rPr>
                <w:rFonts w:ascii="Corbel" w:hAnsi="Corbel"/>
                <w:sz w:val="24"/>
                <w:szCs w:val="24"/>
              </w:rPr>
              <w:t xml:space="preserve"> i znaczenie filozoficznej troski o duszę; etyka, wychowanie, polityka a kwestia filozofii życiowo „zaangażowanej” – Platon; medycyna i filozofia oraz problem terapii duszy (tradycja pitagorejska); kwestia ćwiczeń duchowych i postać mędrca.</w:t>
            </w:r>
            <w:r w:rsidR="007727FE">
              <w:rPr>
                <w:rFonts w:ascii="Corbel" w:hAnsi="Corbel"/>
                <w:sz w:val="24"/>
                <w:szCs w:val="24"/>
              </w:rPr>
              <w:t xml:space="preserve"> Platoński projekt wychowania filozoficznego – Eros jako przewodnik w drodze do Prawdy, Piękna i Dobra. </w:t>
            </w:r>
          </w:p>
        </w:tc>
      </w:tr>
      <w:tr w:rsidR="008F1F0E" w:rsidRPr="00B169DF" w14:paraId="625B5719" w14:textId="77777777" w:rsidTr="00923D7D">
        <w:tc>
          <w:tcPr>
            <w:tcW w:w="9639" w:type="dxa"/>
          </w:tcPr>
          <w:p w14:paraId="0F0014BF" w14:textId="5D4F3542" w:rsidR="002A71B2" w:rsidRPr="002A71B2" w:rsidRDefault="002A71B2" w:rsidP="002A71B2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A71B2">
              <w:rPr>
                <w:rFonts w:ascii="Corbel" w:hAnsi="Corbel"/>
                <w:b/>
                <w:bCs/>
                <w:sz w:val="24"/>
                <w:szCs w:val="24"/>
              </w:rPr>
              <w:t xml:space="preserve">8. Filozofia antyczna jako sztuka życia. </w:t>
            </w:r>
          </w:p>
          <w:p w14:paraId="2B1511DF" w14:textId="1A3EA33A" w:rsidR="008F1F0E" w:rsidRPr="00B169DF" w:rsidRDefault="002A71B2" w:rsidP="002A71B2">
            <w:pPr>
              <w:pStyle w:val="Akapitzlist"/>
              <w:spacing w:after="0" w:line="240" w:lineRule="auto"/>
              <w:ind w:left="0" w:firstLine="346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Starożyt</w:t>
            </w:r>
            <w:r w:rsidRPr="002A71B2">
              <w:rPr>
                <w:rFonts w:ascii="Corbel" w:hAnsi="Corbel"/>
                <w:sz w:val="24"/>
                <w:szCs w:val="24"/>
              </w:rPr>
              <w:t xml:space="preserve">ne filozoficzne wzorce i modele życia: kontekst kulturowo-historyczny. Sokrates i geneza pytania o „jakość życia”. Szkoły sokratyczne </w:t>
            </w:r>
            <w:r w:rsidR="002D3D0D">
              <w:rPr>
                <w:rFonts w:ascii="Corbel" w:hAnsi="Corbel"/>
                <w:sz w:val="24"/>
                <w:szCs w:val="24"/>
              </w:rPr>
              <w:t>„większe” i „mniejsze” oraz</w:t>
            </w:r>
            <w:r w:rsidRPr="002A71B2">
              <w:rPr>
                <w:rFonts w:ascii="Corbel" w:hAnsi="Corbel"/>
                <w:sz w:val="24"/>
                <w:szCs w:val="24"/>
              </w:rPr>
              <w:t xml:space="preserve"> fenomen filozoficznych modeli życia. Upadek </w:t>
            </w:r>
            <w:r w:rsidRPr="002A71B2">
              <w:rPr>
                <w:rFonts w:ascii="Corbel" w:hAnsi="Corbel"/>
                <w:i/>
                <w:sz w:val="24"/>
                <w:szCs w:val="24"/>
              </w:rPr>
              <w:t>polis</w:t>
            </w:r>
            <w:r w:rsidRPr="002A71B2">
              <w:rPr>
                <w:rFonts w:ascii="Corbel" w:hAnsi="Corbel"/>
                <w:sz w:val="24"/>
                <w:szCs w:val="24"/>
              </w:rPr>
              <w:t xml:space="preserve"> i pytanie o nową tożsamość. Dusza – czyli </w:t>
            </w:r>
            <w:r w:rsidRPr="002A71B2">
              <w:rPr>
                <w:rFonts w:ascii="Corbel" w:hAnsi="Corbel"/>
                <w:i/>
                <w:sz w:val="24"/>
                <w:szCs w:val="24"/>
              </w:rPr>
              <w:t>polis</w:t>
            </w:r>
            <w:r w:rsidRPr="002A71B2">
              <w:rPr>
                <w:rFonts w:ascii="Corbel" w:hAnsi="Corbel"/>
                <w:sz w:val="24"/>
                <w:szCs w:val="24"/>
              </w:rPr>
              <w:t xml:space="preserve"> wewnętrzna. Aktywizacja ludzkich predyspozycji i dynamika osobistej metamorfozy. Koncepcja duszy (</w:t>
            </w:r>
            <w:r w:rsidRPr="002A71B2">
              <w:rPr>
                <w:rFonts w:ascii="Corbel" w:hAnsi="Corbel"/>
                <w:i/>
                <w:sz w:val="24"/>
                <w:szCs w:val="24"/>
              </w:rPr>
              <w:t>psyche</w:t>
            </w:r>
            <w:r w:rsidRPr="002A71B2">
              <w:rPr>
                <w:rFonts w:ascii="Corbel" w:hAnsi="Corbel"/>
                <w:sz w:val="24"/>
                <w:szCs w:val="24"/>
              </w:rPr>
              <w:t>), cnoty (</w:t>
            </w:r>
            <w:proofErr w:type="spellStart"/>
            <w:r w:rsidRPr="002A71B2">
              <w:rPr>
                <w:rFonts w:ascii="Corbel" w:hAnsi="Corbel"/>
                <w:i/>
                <w:sz w:val="24"/>
                <w:szCs w:val="24"/>
              </w:rPr>
              <w:t>arete</w:t>
            </w:r>
            <w:proofErr w:type="spellEnd"/>
            <w:r w:rsidRPr="002A71B2">
              <w:rPr>
                <w:rFonts w:ascii="Corbel" w:hAnsi="Corbel"/>
                <w:sz w:val="24"/>
                <w:szCs w:val="24"/>
              </w:rPr>
              <w:t xml:space="preserve">) oraz doskonałości. Filozoficzne modele życia jako </w:t>
            </w:r>
            <w:r w:rsidRPr="002A71B2">
              <w:rPr>
                <w:rFonts w:ascii="Corbel" w:hAnsi="Corbel"/>
                <w:sz w:val="24"/>
                <w:szCs w:val="24"/>
              </w:rPr>
              <w:lastRenderedPageBreak/>
              <w:t xml:space="preserve">przykłady etyki ukonkretnionej (łączności teorii z praktyką). </w:t>
            </w:r>
            <w:r w:rsidR="002D3D0D">
              <w:rPr>
                <w:rFonts w:ascii="Corbel" w:hAnsi="Corbel"/>
                <w:sz w:val="24"/>
                <w:szCs w:val="24"/>
              </w:rPr>
              <w:t>Filozofia tzw. „wielkich szkół życia”</w:t>
            </w:r>
            <w:r w:rsidR="008A5B83">
              <w:rPr>
                <w:rFonts w:ascii="Corbel" w:hAnsi="Corbel"/>
                <w:sz w:val="24"/>
                <w:szCs w:val="24"/>
              </w:rPr>
              <w:t xml:space="preserve"> i problematyka konwersji duszy. </w:t>
            </w:r>
            <w:r w:rsidRPr="002A71B2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D815438" w14:textId="77777777" w:rsidR="00EF7516" w:rsidRPr="00B169DF" w:rsidRDefault="00EF7516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3BE39AF" w14:textId="77777777" w:rsidR="00BA2C78" w:rsidRPr="002D49D9" w:rsidRDefault="00BA2C78" w:rsidP="00BA2C78">
      <w:pPr>
        <w:pStyle w:val="Punktygwne"/>
        <w:spacing w:before="0" w:after="0"/>
        <w:ind w:firstLine="426"/>
        <w:jc w:val="both"/>
        <w:rPr>
          <w:rFonts w:ascii="Corbel" w:hAnsi="Corbel"/>
          <w:szCs w:val="24"/>
        </w:rPr>
      </w:pPr>
      <w:r w:rsidRPr="002D49D9">
        <w:rPr>
          <w:rFonts w:ascii="Corbel" w:hAnsi="Corbel"/>
          <w:b w:val="0"/>
          <w:i/>
          <w:smallCaps w:val="0"/>
          <w:szCs w:val="24"/>
        </w:rPr>
        <w:t>- Wykład z prezentacją multimedialną</w:t>
      </w:r>
    </w:p>
    <w:p w14:paraId="4E2DE481" w14:textId="63093752" w:rsidR="0085747A" w:rsidRPr="002D49D9" w:rsidRDefault="00BA2C78" w:rsidP="00BA2C78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2D49D9">
        <w:rPr>
          <w:rFonts w:ascii="Corbel" w:hAnsi="Corbel"/>
          <w:b w:val="0"/>
          <w:i/>
          <w:smallCaps w:val="0"/>
          <w:szCs w:val="24"/>
        </w:rPr>
        <w:t>- Lektura i analiza tekstów (rozwiązywanie kwestii problemowych w grupie dyskusyjnej)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08C9AC7" w14:textId="641C2FB1" w:rsidR="0085747A" w:rsidRPr="00AC1F64" w:rsidRDefault="00AC1F64" w:rsidP="00AC1F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1F64"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</w:p>
        </w:tc>
        <w:tc>
          <w:tcPr>
            <w:tcW w:w="2126" w:type="dxa"/>
          </w:tcPr>
          <w:p w14:paraId="5D1AC8C4" w14:textId="67E65EE8" w:rsidR="0085747A" w:rsidRPr="00B169DF" w:rsidRDefault="00A71308" w:rsidP="00A713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71308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285E8C2B" w:rsidR="0085747A" w:rsidRPr="00B169DF" w:rsidRDefault="00AC1F64" w:rsidP="00AC1F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1F64"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</w:p>
        </w:tc>
        <w:tc>
          <w:tcPr>
            <w:tcW w:w="2126" w:type="dxa"/>
          </w:tcPr>
          <w:p w14:paraId="196DC76B" w14:textId="7B7871B1" w:rsidR="0085747A" w:rsidRPr="00B169DF" w:rsidRDefault="004A0F1A" w:rsidP="004A0F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0F1A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4A0F1A" w:rsidRPr="00B169DF" w14:paraId="69FB71CE" w14:textId="77777777" w:rsidTr="00C05F44">
        <w:tc>
          <w:tcPr>
            <w:tcW w:w="1985" w:type="dxa"/>
          </w:tcPr>
          <w:p w14:paraId="291A4B35" w14:textId="15EEBDD3" w:rsidR="004A0F1A" w:rsidRPr="00B169DF" w:rsidRDefault="004A0F1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A0F1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0C405F8" w14:textId="4BA6D2D0" w:rsidR="004A0F1A" w:rsidRPr="00B169DF" w:rsidRDefault="00AC1F64" w:rsidP="00AC1F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C1F64">
              <w:rPr>
                <w:rFonts w:ascii="Corbel" w:hAnsi="Corbel"/>
                <w:b w:val="0"/>
                <w:szCs w:val="24"/>
              </w:rPr>
              <w:t>Obserwacja i ocena indywidualnej aktywności studenta w trakcie zajęć</w:t>
            </w:r>
          </w:p>
        </w:tc>
        <w:tc>
          <w:tcPr>
            <w:tcW w:w="2126" w:type="dxa"/>
          </w:tcPr>
          <w:p w14:paraId="2B25F381" w14:textId="6E49D2C9" w:rsidR="004A0F1A" w:rsidRPr="004A0F1A" w:rsidRDefault="004A0F1A" w:rsidP="004A0F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0F1A"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DF1FD9C" w14:textId="2A173E93" w:rsidR="00681DC8" w:rsidRPr="00681DC8" w:rsidRDefault="00681DC8" w:rsidP="00681D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81DC8"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379B21B7" w14:textId="77777777" w:rsidR="00681DC8" w:rsidRPr="00681DC8" w:rsidRDefault="00681DC8" w:rsidP="00681D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08F7DF1E" w14:textId="2055A68F" w:rsidR="0085747A" w:rsidRDefault="00681DC8" w:rsidP="00431C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681DC8">
              <w:rPr>
                <w:rFonts w:ascii="Corbel" w:hAnsi="Corbel"/>
                <w:b w:val="0"/>
                <w:szCs w:val="24"/>
              </w:rPr>
              <w:t>Kryterium oceny stanowi werbalna aktywność oraz poziom merytorycznego przygotowania studenta, weryfikowany w czasie dyskusji problemowej przeprowadzanej w trakcie zajęć:</w:t>
            </w:r>
          </w:p>
          <w:p w14:paraId="2AFCC156" w14:textId="77777777" w:rsidR="00431CCE" w:rsidRDefault="00431CCE" w:rsidP="00431CC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3C6D984F" w14:textId="5D1D0816" w:rsidR="006D5067" w:rsidRDefault="006D5067" w:rsidP="006D5067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- ocena „niedostateczna” (2.0): student nawet w stopniu elementarnym i znikomym nie posiada wiedzy w zakresie omawianych w trakcie zajęć zagadnień. Wykazuje się  całkowitą nieznajomością podstawowych pojęć, problemów i faktów dotyczących tematyki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filozofii </w:t>
            </w:r>
            <w:r w:rsidR="004C0C0D">
              <w:rPr>
                <w:rFonts w:ascii="Corbel" w:hAnsi="Corbel"/>
                <w:b w:val="0"/>
                <w:bCs/>
                <w:szCs w:val="24"/>
              </w:rPr>
              <w:t>staroży</w:t>
            </w:r>
            <w:r>
              <w:rPr>
                <w:rFonts w:ascii="Corbel" w:hAnsi="Corbel"/>
                <w:b w:val="0"/>
                <w:bCs/>
                <w:szCs w:val="24"/>
              </w:rPr>
              <w:t>tnej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39899778" w14:textId="0EF23479" w:rsidR="00C54829" w:rsidRDefault="00BB03BF" w:rsidP="00514113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FE75E0">
              <w:rPr>
                <w:rFonts w:ascii="Corbel" w:hAnsi="Corbel"/>
                <w:b w:val="0"/>
                <w:bCs/>
                <w:szCs w:val="24"/>
              </w:rPr>
              <w:t>- ocena „dostateczna” (3.0): wiedza studenta w zakresie omawianych w trakcie zajęć zagadnień jest powierzchowna i niekompletna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(niespójna)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. Wykazuje się on jedynie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hasłową i wybiórczą 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>znajomością podstawowych pojęć, problemów</w:t>
            </w:r>
            <w:r w:rsidR="00FB7080">
              <w:rPr>
                <w:rFonts w:ascii="Corbel" w:hAnsi="Corbel"/>
                <w:b w:val="0"/>
                <w:bCs/>
                <w:szCs w:val="24"/>
              </w:rPr>
              <w:t>, szkół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 i </w:t>
            </w:r>
            <w:r w:rsidR="00FB7080">
              <w:rPr>
                <w:rFonts w:ascii="Corbel" w:hAnsi="Corbel"/>
                <w:b w:val="0"/>
                <w:bCs/>
                <w:szCs w:val="24"/>
              </w:rPr>
              <w:t>postaci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z </w:t>
            </w:r>
            <w:r w:rsidR="00FB7080">
              <w:rPr>
                <w:rFonts w:ascii="Corbel" w:hAnsi="Corbel"/>
                <w:b w:val="0"/>
                <w:bCs/>
                <w:szCs w:val="24"/>
              </w:rPr>
              <w:t>okresu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filozofii </w:t>
            </w:r>
            <w:r w:rsidR="00FB7080">
              <w:rPr>
                <w:rFonts w:ascii="Corbel" w:hAnsi="Corbel"/>
                <w:b w:val="0"/>
                <w:bCs/>
                <w:szCs w:val="24"/>
              </w:rPr>
              <w:t>an</w:t>
            </w:r>
            <w:r>
              <w:rPr>
                <w:rFonts w:ascii="Corbel" w:hAnsi="Corbel"/>
                <w:b w:val="0"/>
                <w:bCs/>
                <w:szCs w:val="24"/>
              </w:rPr>
              <w:t>tycznej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, ale bez ich rozwinięcia, uzasadnienia oraz głębszego zrozumienia i osadzenia w szerszym kontekście </w:t>
            </w:r>
            <w:r>
              <w:rPr>
                <w:rFonts w:ascii="Corbel" w:hAnsi="Corbel"/>
                <w:b w:val="0"/>
                <w:bCs/>
                <w:szCs w:val="24"/>
              </w:rPr>
              <w:t>kulturowo-historycznym</w:t>
            </w:r>
            <w:r w:rsidR="00847610">
              <w:rPr>
                <w:rFonts w:ascii="Corbel" w:hAnsi="Corbel"/>
                <w:b w:val="0"/>
                <w:bCs/>
                <w:szCs w:val="24"/>
              </w:rPr>
              <w:t xml:space="preserve">. </w:t>
            </w:r>
            <w:r w:rsidR="001306B3">
              <w:rPr>
                <w:rFonts w:ascii="Corbel" w:hAnsi="Corbel"/>
                <w:b w:val="0"/>
                <w:bCs/>
                <w:szCs w:val="24"/>
              </w:rPr>
              <w:t>S</w:t>
            </w:r>
            <w:r w:rsidR="00847610">
              <w:rPr>
                <w:rFonts w:ascii="Corbel" w:hAnsi="Corbel"/>
                <w:b w:val="0"/>
                <w:bCs/>
                <w:szCs w:val="24"/>
              </w:rPr>
              <w:t xml:space="preserve">tudent zna pojęcie </w:t>
            </w:r>
            <w:r w:rsidR="00847610" w:rsidRPr="00847610">
              <w:rPr>
                <w:rFonts w:ascii="Corbel" w:hAnsi="Corbel"/>
                <w:b w:val="0"/>
                <w:bCs/>
                <w:i/>
                <w:iCs/>
                <w:szCs w:val="24"/>
              </w:rPr>
              <w:t>arche</w:t>
            </w:r>
            <w:r w:rsidR="00847610" w:rsidRPr="00847610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847610">
              <w:rPr>
                <w:rFonts w:ascii="Corbel" w:hAnsi="Corbel"/>
                <w:b w:val="0"/>
                <w:bCs/>
                <w:szCs w:val="24"/>
              </w:rPr>
              <w:t xml:space="preserve">potrafi wymienić pojedynczych filozofów zajmujących się tą tematyką, ale nie jest w stanie głębiej i szerzej </w:t>
            </w:r>
            <w:r w:rsidR="00414F76">
              <w:rPr>
                <w:rFonts w:ascii="Corbel" w:hAnsi="Corbel"/>
                <w:b w:val="0"/>
                <w:bCs/>
                <w:szCs w:val="24"/>
              </w:rPr>
              <w:t>o</w:t>
            </w:r>
            <w:r w:rsidR="00847610">
              <w:rPr>
                <w:rFonts w:ascii="Corbel" w:hAnsi="Corbel"/>
                <w:b w:val="0"/>
                <w:bCs/>
                <w:szCs w:val="24"/>
              </w:rPr>
              <w:t>mówić tego zagadnienia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(zajęcia nr 1).</w:t>
            </w:r>
            <w:r w:rsidR="00847610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224649">
              <w:rPr>
                <w:rFonts w:ascii="Corbel" w:hAnsi="Corbel"/>
                <w:b w:val="0"/>
                <w:bCs/>
                <w:szCs w:val="24"/>
              </w:rPr>
              <w:t xml:space="preserve">Zna termin „kosmos” i jego znaczenie, jednak nie potrafi wnikliwiej scharakteryzować jego </w:t>
            </w:r>
            <w:r w:rsidR="00E11F14">
              <w:rPr>
                <w:rFonts w:ascii="Corbel" w:hAnsi="Corbel"/>
                <w:b w:val="0"/>
                <w:bCs/>
                <w:szCs w:val="24"/>
              </w:rPr>
              <w:t>znaczenia</w:t>
            </w:r>
            <w:r w:rsidR="00224649">
              <w:rPr>
                <w:rFonts w:ascii="Corbel" w:hAnsi="Corbel"/>
                <w:b w:val="0"/>
                <w:bCs/>
                <w:szCs w:val="24"/>
              </w:rPr>
              <w:t>, ani podać szerszego kontekstu pojawienia się tej koncepcji</w:t>
            </w:r>
            <w:r w:rsidR="00543BDD">
              <w:rPr>
                <w:rFonts w:ascii="Corbel" w:hAnsi="Corbel"/>
                <w:b w:val="0"/>
                <w:bCs/>
                <w:szCs w:val="24"/>
              </w:rPr>
              <w:t xml:space="preserve"> (zajęcia nr 2). </w:t>
            </w:r>
            <w:r w:rsidR="000F263C">
              <w:rPr>
                <w:rFonts w:ascii="Corbel" w:hAnsi="Corbel"/>
                <w:b w:val="0"/>
                <w:bCs/>
                <w:szCs w:val="24"/>
              </w:rPr>
              <w:t>Jedynie pobieżnie zna antyczne koncepcje bytu</w:t>
            </w:r>
            <w:r w:rsidR="006400D4">
              <w:rPr>
                <w:rFonts w:ascii="Corbel" w:hAnsi="Corbel"/>
                <w:b w:val="0"/>
                <w:bCs/>
                <w:szCs w:val="24"/>
              </w:rPr>
              <w:t xml:space="preserve">, hasłowo przedstawia arystotelesowski model substancji, ale nie widzi głębszego związku między materią i formą oraz aktem i możnością (zajęcia nr 3). </w:t>
            </w:r>
            <w:r w:rsidR="008A6B5E">
              <w:rPr>
                <w:rFonts w:ascii="Corbel" w:hAnsi="Corbel"/>
                <w:b w:val="0"/>
                <w:bCs/>
                <w:szCs w:val="24"/>
              </w:rPr>
              <w:t xml:space="preserve">Wiedza studenta w zakresie rodzącej się w antyku </w:t>
            </w:r>
            <w:r w:rsidR="008A6B5E">
              <w:rPr>
                <w:rFonts w:ascii="Corbel" w:hAnsi="Corbel"/>
                <w:b w:val="0"/>
                <w:bCs/>
                <w:szCs w:val="24"/>
              </w:rPr>
              <w:lastRenderedPageBreak/>
              <w:t>filozoficznej koncepcji człowieka</w:t>
            </w:r>
            <w:r w:rsidR="006400D4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8A6B5E">
              <w:rPr>
                <w:rFonts w:ascii="Corbel" w:hAnsi="Corbel"/>
                <w:b w:val="0"/>
                <w:bCs/>
                <w:szCs w:val="24"/>
              </w:rPr>
              <w:t xml:space="preserve">jest ogólna i powierzchowna. Zna pojęcia </w:t>
            </w:r>
            <w:r w:rsidR="008A6B5E" w:rsidRPr="008A6B5E">
              <w:rPr>
                <w:rFonts w:ascii="Corbel" w:hAnsi="Corbel"/>
                <w:b w:val="0"/>
                <w:bCs/>
                <w:i/>
                <w:iCs/>
                <w:szCs w:val="24"/>
              </w:rPr>
              <w:t>psyche</w:t>
            </w:r>
            <w:r w:rsidR="008A6B5E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proofErr w:type="spellStart"/>
            <w:r w:rsidR="008A6B5E" w:rsidRPr="008A6B5E">
              <w:rPr>
                <w:rFonts w:ascii="Corbel" w:hAnsi="Corbel"/>
                <w:b w:val="0"/>
                <w:bCs/>
                <w:i/>
                <w:iCs/>
                <w:szCs w:val="24"/>
              </w:rPr>
              <w:t>arete</w:t>
            </w:r>
            <w:proofErr w:type="spellEnd"/>
            <w:r w:rsidR="008A6B5E">
              <w:rPr>
                <w:rFonts w:ascii="Corbel" w:hAnsi="Corbel"/>
                <w:b w:val="0"/>
                <w:bCs/>
                <w:szCs w:val="24"/>
              </w:rPr>
              <w:t xml:space="preserve"> czy </w:t>
            </w:r>
            <w:r w:rsidR="008A6B5E" w:rsidRPr="008A6B5E">
              <w:rPr>
                <w:rFonts w:ascii="Corbel" w:hAnsi="Corbel"/>
                <w:b w:val="0"/>
                <w:bCs/>
                <w:i/>
                <w:iCs/>
                <w:szCs w:val="24"/>
              </w:rPr>
              <w:t>eudajmonia</w:t>
            </w:r>
            <w:r w:rsidR="008A6B5E">
              <w:rPr>
                <w:rFonts w:ascii="Corbel" w:hAnsi="Corbel"/>
                <w:b w:val="0"/>
                <w:bCs/>
                <w:szCs w:val="24"/>
              </w:rPr>
              <w:t xml:space="preserve">, ale nie potrafi wkomponować jej w całościowy, filozoficzny obraz bytu ludzkiego (zajęcia 4-5). </w:t>
            </w:r>
            <w:r w:rsidR="00FD6022">
              <w:rPr>
                <w:rFonts w:ascii="Corbel" w:hAnsi="Corbel"/>
                <w:b w:val="0"/>
                <w:bCs/>
                <w:szCs w:val="24"/>
              </w:rPr>
              <w:t xml:space="preserve">Student wie, czym jest </w:t>
            </w:r>
            <w:r w:rsidR="00FD6022" w:rsidRPr="00FD6022">
              <w:rPr>
                <w:rFonts w:ascii="Corbel" w:hAnsi="Corbel"/>
                <w:b w:val="0"/>
                <w:bCs/>
                <w:i/>
                <w:iCs/>
                <w:szCs w:val="24"/>
              </w:rPr>
              <w:t>polis</w:t>
            </w:r>
            <w:r w:rsidR="00FD6022">
              <w:rPr>
                <w:rFonts w:ascii="Corbel" w:hAnsi="Corbel"/>
                <w:b w:val="0"/>
                <w:bCs/>
                <w:szCs w:val="24"/>
              </w:rPr>
              <w:t>, jednak nie dostrzega dylematów i problemów związanych z zasadami życia społecznego</w:t>
            </w:r>
            <w:r w:rsidR="008A6B5E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FD6022">
              <w:rPr>
                <w:rFonts w:ascii="Corbel" w:hAnsi="Corbel"/>
                <w:b w:val="0"/>
                <w:bCs/>
                <w:szCs w:val="24"/>
              </w:rPr>
              <w:t>i formami jego organizacji</w:t>
            </w:r>
            <w:r w:rsidR="00EC5B9A">
              <w:rPr>
                <w:rFonts w:ascii="Corbel" w:hAnsi="Corbel"/>
                <w:b w:val="0"/>
                <w:bCs/>
                <w:szCs w:val="24"/>
              </w:rPr>
              <w:t xml:space="preserve">. Nie zauważa również związku refleksji etyczno-społecznej z zasadami kształcenia i wychowania w ramach </w:t>
            </w:r>
            <w:r w:rsidR="00EC5B9A" w:rsidRPr="00EC5B9A">
              <w:rPr>
                <w:rFonts w:ascii="Corbel" w:hAnsi="Corbel"/>
                <w:b w:val="0"/>
                <w:bCs/>
                <w:i/>
                <w:iCs/>
                <w:szCs w:val="24"/>
              </w:rPr>
              <w:t>polis</w:t>
            </w:r>
            <w:r w:rsidR="00EC5B9A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FD6022">
              <w:rPr>
                <w:rFonts w:ascii="Corbel" w:hAnsi="Corbel"/>
                <w:b w:val="0"/>
                <w:bCs/>
                <w:szCs w:val="24"/>
              </w:rPr>
              <w:t>(zajęcia nr 6</w:t>
            </w:r>
            <w:r w:rsidR="00EC5B9A">
              <w:rPr>
                <w:rFonts w:ascii="Corbel" w:hAnsi="Corbel"/>
                <w:b w:val="0"/>
                <w:bCs/>
                <w:szCs w:val="24"/>
              </w:rPr>
              <w:t>-7</w:t>
            </w:r>
            <w:r w:rsidR="00FD6022">
              <w:rPr>
                <w:rFonts w:ascii="Corbel" w:hAnsi="Corbel"/>
                <w:b w:val="0"/>
                <w:bCs/>
                <w:szCs w:val="24"/>
              </w:rPr>
              <w:t>).</w:t>
            </w:r>
            <w:r w:rsidR="00EC5B9A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9D50FF">
              <w:rPr>
                <w:rFonts w:ascii="Corbel" w:hAnsi="Corbel"/>
                <w:b w:val="0"/>
                <w:bCs/>
                <w:szCs w:val="24"/>
              </w:rPr>
              <w:t xml:space="preserve">Wreszcie </w:t>
            </w:r>
            <w:r w:rsidR="00283CCD">
              <w:rPr>
                <w:rFonts w:ascii="Corbel" w:hAnsi="Corbel"/>
                <w:b w:val="0"/>
                <w:bCs/>
                <w:szCs w:val="24"/>
              </w:rPr>
              <w:t xml:space="preserve">nie ma też świadomości specyfiki i istoty filozoficznej sztuki życia, jako etyki ukonkretnionej, choć zna i rozumie pojęcia takie jak: stoicyzm, epikureizm czy sceptycyzm (zajęcia nr 8). </w:t>
            </w:r>
          </w:p>
          <w:p w14:paraId="5E8280DE" w14:textId="77777777" w:rsidR="006D5067" w:rsidRDefault="00FD6022" w:rsidP="00514113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C54829" w:rsidRPr="00C008E9">
              <w:rPr>
                <w:rFonts w:ascii="Corbel" w:hAnsi="Corbel"/>
                <w:b w:val="0"/>
                <w:bCs/>
                <w:szCs w:val="24"/>
              </w:rPr>
              <w:t xml:space="preserve">- ocena </w:t>
            </w:r>
            <w:r w:rsidR="00C54829">
              <w:rPr>
                <w:rFonts w:ascii="Corbel" w:hAnsi="Corbel"/>
                <w:b w:val="0"/>
                <w:bCs/>
                <w:szCs w:val="24"/>
              </w:rPr>
              <w:t>„</w:t>
            </w:r>
            <w:r w:rsidR="00C54829" w:rsidRPr="00C008E9">
              <w:rPr>
                <w:rFonts w:ascii="Corbel" w:hAnsi="Corbel"/>
                <w:b w:val="0"/>
                <w:bCs/>
                <w:szCs w:val="24"/>
              </w:rPr>
              <w:t>dobra</w:t>
            </w:r>
            <w:r w:rsidR="00C54829">
              <w:rPr>
                <w:rFonts w:ascii="Corbel" w:hAnsi="Corbel"/>
                <w:b w:val="0"/>
                <w:bCs/>
                <w:szCs w:val="24"/>
              </w:rPr>
              <w:t>”</w:t>
            </w:r>
            <w:r w:rsidR="00C54829" w:rsidRPr="00C008E9">
              <w:rPr>
                <w:rFonts w:ascii="Corbel" w:hAnsi="Corbel"/>
                <w:b w:val="0"/>
                <w:bCs/>
                <w:szCs w:val="24"/>
              </w:rPr>
              <w:t xml:space="preserve"> (4.0):</w:t>
            </w:r>
            <w:r w:rsidR="00C54829">
              <w:rPr>
                <w:rFonts w:ascii="Corbel" w:hAnsi="Corbel"/>
                <w:b w:val="0"/>
                <w:bCs/>
                <w:szCs w:val="24"/>
              </w:rPr>
              <w:t xml:space="preserve"> student potrafi z</w:t>
            </w:r>
            <w:r w:rsidR="008B2A12">
              <w:rPr>
                <w:rFonts w:ascii="Corbel" w:hAnsi="Corbel"/>
                <w:b w:val="0"/>
                <w:bCs/>
                <w:szCs w:val="24"/>
              </w:rPr>
              <w:t xml:space="preserve">definiować </w:t>
            </w:r>
            <w:r w:rsidR="008B2A12" w:rsidRPr="008B2A12">
              <w:rPr>
                <w:rFonts w:ascii="Corbel" w:hAnsi="Corbel"/>
                <w:b w:val="0"/>
                <w:bCs/>
                <w:i/>
                <w:iCs/>
                <w:szCs w:val="24"/>
              </w:rPr>
              <w:t>arche</w:t>
            </w:r>
            <w:r w:rsidR="008B2A12">
              <w:rPr>
                <w:rFonts w:ascii="Corbel" w:hAnsi="Corbel"/>
                <w:b w:val="0"/>
                <w:bCs/>
                <w:szCs w:val="24"/>
              </w:rPr>
              <w:t xml:space="preserve">, </w:t>
            </w:r>
            <w:r w:rsidR="00487A6B">
              <w:rPr>
                <w:rFonts w:ascii="Corbel" w:hAnsi="Corbel"/>
                <w:b w:val="0"/>
                <w:bCs/>
                <w:szCs w:val="24"/>
              </w:rPr>
              <w:t xml:space="preserve">umie wymienić filozofów zajmujących się tą tematyką, ale w stopniu raczej ograniczonym widzi jego rolę i znaczenie w perspektywie dalszego rozwoju filozofii (zajęcia nr 1). </w:t>
            </w:r>
            <w:r w:rsidR="00EB4BAE">
              <w:rPr>
                <w:rFonts w:ascii="Corbel" w:hAnsi="Corbel"/>
                <w:b w:val="0"/>
                <w:bCs/>
                <w:szCs w:val="24"/>
              </w:rPr>
              <w:t xml:space="preserve">Zna </w:t>
            </w:r>
            <w:r w:rsidR="0016737C">
              <w:rPr>
                <w:rFonts w:ascii="Corbel" w:hAnsi="Corbel"/>
                <w:b w:val="0"/>
                <w:bCs/>
                <w:szCs w:val="24"/>
              </w:rPr>
              <w:t xml:space="preserve">w stopniu podstawowym </w:t>
            </w:r>
            <w:r w:rsidR="00EB4BAE">
              <w:rPr>
                <w:rFonts w:ascii="Corbel" w:hAnsi="Corbel"/>
                <w:b w:val="0"/>
                <w:bCs/>
                <w:szCs w:val="24"/>
              </w:rPr>
              <w:t>koncepcje kosmologiczne i ich reprezentantów</w:t>
            </w:r>
            <w:r w:rsidR="00487A6B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8A6B5E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367DC0">
              <w:rPr>
                <w:rFonts w:ascii="Corbel" w:hAnsi="Corbel"/>
                <w:b w:val="0"/>
                <w:bCs/>
                <w:szCs w:val="24"/>
              </w:rPr>
              <w:t xml:space="preserve">(zajęcia nr 2); potrafi również </w:t>
            </w:r>
            <w:r w:rsidR="00240089">
              <w:rPr>
                <w:rFonts w:ascii="Corbel" w:hAnsi="Corbel"/>
                <w:b w:val="0"/>
                <w:bCs/>
                <w:szCs w:val="24"/>
              </w:rPr>
              <w:t xml:space="preserve">na poziomie wystarczającym </w:t>
            </w:r>
            <w:r w:rsidR="00367DC0">
              <w:rPr>
                <w:rFonts w:ascii="Corbel" w:hAnsi="Corbel"/>
                <w:b w:val="0"/>
                <w:bCs/>
                <w:szCs w:val="24"/>
              </w:rPr>
              <w:t xml:space="preserve">wymienić i scharakteryzować </w:t>
            </w:r>
            <w:r w:rsidR="00240089">
              <w:rPr>
                <w:rFonts w:ascii="Corbel" w:hAnsi="Corbel"/>
                <w:b w:val="0"/>
                <w:bCs/>
                <w:szCs w:val="24"/>
              </w:rPr>
              <w:t xml:space="preserve">antyczne koncepcje bytu, ale z trudnością wskazuje na ich konsekwencje ontologiczne w późniejszych epokach filozoficznych (zajęcia nr 3). </w:t>
            </w:r>
            <w:r w:rsidR="00EB0AB0">
              <w:rPr>
                <w:rFonts w:ascii="Corbel" w:hAnsi="Corbel"/>
                <w:b w:val="0"/>
                <w:bCs/>
                <w:szCs w:val="24"/>
              </w:rPr>
              <w:t xml:space="preserve">Student jest świadom nowego ujęcia problemu człowieka, jaki przynosi „przewrót sokratejski”, zna podstawowe pojęcia antycznej refleksji etycznej, choć nie do końca zdaje sobie sprawę z ich doniosłości i oryginalności (zajęcia 4-5). </w:t>
            </w:r>
            <w:r w:rsidR="00DF579E">
              <w:rPr>
                <w:rFonts w:ascii="Corbel" w:hAnsi="Corbel"/>
                <w:b w:val="0"/>
                <w:bCs/>
                <w:szCs w:val="24"/>
              </w:rPr>
              <w:t>W stopniu umiarkowanym d</w:t>
            </w:r>
            <w:r w:rsidR="00C42E5C">
              <w:rPr>
                <w:rFonts w:ascii="Corbel" w:hAnsi="Corbel"/>
                <w:b w:val="0"/>
                <w:bCs/>
                <w:szCs w:val="24"/>
              </w:rPr>
              <w:t xml:space="preserve">ostrzega </w:t>
            </w:r>
            <w:r w:rsidR="00DF579E">
              <w:rPr>
                <w:rFonts w:ascii="Corbel" w:hAnsi="Corbel"/>
                <w:b w:val="0"/>
                <w:bCs/>
                <w:szCs w:val="24"/>
              </w:rPr>
              <w:t>znaczenie filozoficznej refleksji polityczno-społecznej i wychowawczej</w:t>
            </w:r>
            <w:r w:rsidR="008E623B">
              <w:rPr>
                <w:rFonts w:ascii="Corbel" w:hAnsi="Corbel"/>
                <w:b w:val="0"/>
                <w:bCs/>
                <w:szCs w:val="24"/>
              </w:rPr>
              <w:t xml:space="preserve">, jednak nie jest w pełni świadom istotnego związku między nimi (zajęcia 6-7). </w:t>
            </w:r>
            <w:r w:rsidR="000B3236">
              <w:rPr>
                <w:rFonts w:ascii="Corbel" w:hAnsi="Corbel"/>
                <w:b w:val="0"/>
                <w:bCs/>
                <w:szCs w:val="24"/>
              </w:rPr>
              <w:t xml:space="preserve">Trafnie rozpoznaje szkoły sokratyczne „większe” i </w:t>
            </w:r>
            <w:proofErr w:type="spellStart"/>
            <w:r w:rsidR="000B3236">
              <w:rPr>
                <w:rFonts w:ascii="Corbel" w:hAnsi="Corbel"/>
                <w:b w:val="0"/>
                <w:bCs/>
                <w:szCs w:val="24"/>
              </w:rPr>
              <w:t>sokratyków</w:t>
            </w:r>
            <w:proofErr w:type="spellEnd"/>
            <w:r w:rsidR="000B3236">
              <w:rPr>
                <w:rFonts w:ascii="Corbel" w:hAnsi="Corbel"/>
                <w:b w:val="0"/>
                <w:bCs/>
                <w:szCs w:val="24"/>
              </w:rPr>
              <w:t xml:space="preserve"> „mniejszych”, potrafi wymienić ich reprezentantów, choć w stopniu niepełnym zauważa specyfikę filozoficznych szkół życia, czyli połączenia teorii filozoficznej z praktyką życia (zajęcia nr 8). </w:t>
            </w:r>
          </w:p>
          <w:p w14:paraId="2C4A11CB" w14:textId="127B4DAD" w:rsidR="001312E5" w:rsidRPr="006D51A9" w:rsidRDefault="001312E5" w:rsidP="00514113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- ocena „bardzo dobra” (5.0): wiedza studenta w zakresie omawianych w trakcie zajęć zagadnień jest wyczerpująca, pogłębiona i spójna. </w:t>
            </w:r>
            <w:r>
              <w:rPr>
                <w:rFonts w:ascii="Corbel" w:hAnsi="Corbel"/>
                <w:b w:val="0"/>
                <w:bCs/>
                <w:szCs w:val="24"/>
              </w:rPr>
              <w:t>W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>ie on bardzo dobrze , czym jest filozofia</w:t>
            </w:r>
            <w:r w:rsidR="00283990">
              <w:rPr>
                <w:rFonts w:ascii="Corbel" w:hAnsi="Corbel"/>
                <w:b w:val="0"/>
                <w:bCs/>
                <w:szCs w:val="24"/>
              </w:rPr>
              <w:t xml:space="preserve"> antyczna, jaka jest jej specyfika</w:t>
            </w:r>
            <w:r w:rsidR="006D51A9">
              <w:rPr>
                <w:rFonts w:ascii="Corbel" w:hAnsi="Corbel"/>
                <w:b w:val="0"/>
                <w:bCs/>
                <w:szCs w:val="24"/>
              </w:rPr>
              <w:t xml:space="preserve">; zna dziejowe znaczenie problemu </w:t>
            </w:r>
            <w:r w:rsidR="006D51A9" w:rsidRPr="006D51A9">
              <w:rPr>
                <w:rFonts w:ascii="Corbel" w:hAnsi="Corbel"/>
                <w:b w:val="0"/>
                <w:bCs/>
                <w:i/>
                <w:iCs/>
                <w:szCs w:val="24"/>
              </w:rPr>
              <w:t>arche</w:t>
            </w:r>
            <w:r w:rsidR="006D51A9">
              <w:rPr>
                <w:rFonts w:ascii="Corbel" w:hAnsi="Corbel"/>
                <w:b w:val="0"/>
                <w:bCs/>
                <w:i/>
                <w:iCs/>
                <w:szCs w:val="24"/>
              </w:rPr>
              <w:t xml:space="preserve"> </w:t>
            </w:r>
            <w:r w:rsidR="006D51A9">
              <w:rPr>
                <w:rFonts w:ascii="Corbel" w:hAnsi="Corbel"/>
                <w:b w:val="0"/>
                <w:bCs/>
                <w:szCs w:val="24"/>
              </w:rPr>
              <w:t xml:space="preserve">(zajęcia nr 1). </w:t>
            </w:r>
            <w:r w:rsidR="00FC01CC">
              <w:rPr>
                <w:rFonts w:ascii="Corbel" w:hAnsi="Corbel"/>
                <w:b w:val="0"/>
                <w:bCs/>
                <w:szCs w:val="24"/>
              </w:rPr>
              <w:t xml:space="preserve">Potrafi bezbłędnie i wszechstronnie </w:t>
            </w:r>
            <w:r w:rsidR="00F54BB1">
              <w:rPr>
                <w:rFonts w:ascii="Corbel" w:hAnsi="Corbel"/>
                <w:b w:val="0"/>
                <w:bCs/>
                <w:szCs w:val="24"/>
              </w:rPr>
              <w:t xml:space="preserve">scharakteryzować starożytne kosmologie (zajęcia nr 2); </w:t>
            </w:r>
            <w:r w:rsidR="00B310D1">
              <w:rPr>
                <w:rFonts w:ascii="Corbel" w:hAnsi="Corbel"/>
                <w:b w:val="0"/>
                <w:bCs/>
                <w:szCs w:val="24"/>
              </w:rPr>
              <w:t xml:space="preserve">dokładnie rozpoznaje klasyczne koncepcje bytu jako antecedencje filozoficznych ontologii (zajęcia nr 3). </w:t>
            </w:r>
            <w:r w:rsidR="002248CF">
              <w:rPr>
                <w:rFonts w:ascii="Corbel" w:hAnsi="Corbel"/>
                <w:b w:val="0"/>
                <w:bCs/>
                <w:szCs w:val="24"/>
              </w:rPr>
              <w:t xml:space="preserve">W pełni świadom jest konsekwencji „przewrotu sokratejskiego” jaki dokonał się w antycznej problematyce etycznej i w filozoficznym pojęciu człowieka (zajęcia 4-5). </w:t>
            </w:r>
            <w:r w:rsidR="00391073">
              <w:rPr>
                <w:rFonts w:ascii="Corbel" w:hAnsi="Corbel"/>
                <w:b w:val="0"/>
                <w:bCs/>
                <w:szCs w:val="24"/>
              </w:rPr>
              <w:t xml:space="preserve">Umiejętnie i wszechstronnie </w:t>
            </w:r>
            <w:r w:rsidR="002A541D">
              <w:rPr>
                <w:rFonts w:ascii="Corbel" w:hAnsi="Corbel"/>
                <w:b w:val="0"/>
                <w:bCs/>
                <w:szCs w:val="24"/>
              </w:rPr>
              <w:t xml:space="preserve">charakteryzuje antyczną tematykę polityczno-społeczną oraz dostrzega jej istotowy związek z zagadnieniami wychowawczo-pedagogicznymi (zajęcia nr 6-7). Wreszcie </w:t>
            </w:r>
            <w:r w:rsidR="00391073">
              <w:rPr>
                <w:rFonts w:ascii="Corbel" w:hAnsi="Corbel"/>
                <w:b w:val="0"/>
                <w:bCs/>
                <w:szCs w:val="24"/>
              </w:rPr>
              <w:t xml:space="preserve">w sposób pogłębiony i spójny </w:t>
            </w:r>
            <w:r w:rsidR="002A541D">
              <w:rPr>
                <w:rFonts w:ascii="Corbel" w:hAnsi="Corbel"/>
                <w:b w:val="0"/>
                <w:bCs/>
                <w:szCs w:val="24"/>
              </w:rPr>
              <w:t xml:space="preserve">potrafi opisać fenomen filozoficznych modeli życia jako „filozofii ukonkretnionej” (zajęcia nr 8). </w:t>
            </w:r>
            <w:r w:rsidR="00391073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="00FC01CC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77A1D0C" w:rsidR="0085747A" w:rsidRPr="00B169DF" w:rsidRDefault="00161DB0" w:rsidP="005679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4303D52B" w:rsidR="00C61DC5" w:rsidRPr="00B169DF" w:rsidRDefault="008D6757" w:rsidP="005679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A3E4B49" w:rsidR="00C61DC5" w:rsidRPr="00B169DF" w:rsidRDefault="008D6757" w:rsidP="005679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4696645" w:rsidR="0085747A" w:rsidRPr="00B169DF" w:rsidRDefault="00161DB0" w:rsidP="005679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0D0912EF" w14:textId="7602A4F2" w:rsidR="0085747A" w:rsidRPr="00B169DF" w:rsidRDefault="00161DB0" w:rsidP="005679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2AFE6152" w:rsidR="0085747A" w:rsidRPr="003B7A5D" w:rsidRDefault="003B7A5D" w:rsidP="003B7A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123F8C84" w:rsidR="0085747A" w:rsidRPr="00B169DF" w:rsidRDefault="003B7A5D" w:rsidP="003B7A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D2CB9FE" w14:textId="77777777" w:rsidR="0085747A" w:rsidRDefault="0085747A" w:rsidP="003338F6">
            <w:pPr>
              <w:pStyle w:val="Punktygwne"/>
              <w:spacing w:before="0"/>
              <w:rPr>
                <w:rFonts w:ascii="Corbel" w:hAnsi="Corbel"/>
                <w:bCs/>
                <w:smallCaps w:val="0"/>
                <w:szCs w:val="24"/>
              </w:rPr>
            </w:pPr>
            <w:r w:rsidRPr="003338F6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79E0A2E6" w14:textId="4D2ABD30" w:rsidR="004F511B" w:rsidRDefault="004F511B" w:rsidP="004F511B">
            <w:pPr>
              <w:spacing w:after="0" w:line="240" w:lineRule="auto"/>
              <w:ind w:left="567" w:hanging="567"/>
              <w:jc w:val="both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Dembińska-Siury D.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Człowiek odkrywa człowieka. O początkach greckiej refleksji moralnej, </w:t>
            </w:r>
            <w:r w:rsidRPr="00D13F7D">
              <w:rPr>
                <w:rFonts w:ascii="Corbel" w:hAnsi="Corbel"/>
                <w:sz w:val="24"/>
                <w:szCs w:val="24"/>
              </w:rPr>
              <w:t>Wiedza Powszechna, Warszawa 1991</w:t>
            </w:r>
            <w:r>
              <w:rPr>
                <w:rFonts w:ascii="Corbel" w:hAnsi="Corbel"/>
                <w:sz w:val="24"/>
                <w:szCs w:val="24"/>
              </w:rPr>
              <w:t xml:space="preserve">; cz. II: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Człowiek odkrywa swą jedność ze światem</w:t>
            </w:r>
            <w:r>
              <w:rPr>
                <w:rFonts w:ascii="Corbel" w:hAnsi="Corbel"/>
                <w:sz w:val="24"/>
                <w:szCs w:val="24"/>
              </w:rPr>
              <w:t>, s. 89-175</w:t>
            </w:r>
          </w:p>
          <w:p w14:paraId="10D7BF02" w14:textId="7E85662D" w:rsidR="0026757E" w:rsidRPr="004F511B" w:rsidRDefault="0026757E" w:rsidP="0026757E">
            <w:pPr>
              <w:spacing w:after="0" w:line="240" w:lineRule="auto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27E08">
              <w:rPr>
                <w:rFonts w:ascii="Corbel" w:hAnsi="Corbel"/>
                <w:sz w:val="24"/>
                <w:szCs w:val="24"/>
              </w:rPr>
              <w:t>Gagamer</w:t>
            </w:r>
            <w:proofErr w:type="spellEnd"/>
            <w:r w:rsidRPr="00927E08">
              <w:rPr>
                <w:rFonts w:ascii="Corbel" w:hAnsi="Corbel"/>
                <w:sz w:val="24"/>
                <w:szCs w:val="24"/>
              </w:rPr>
              <w:t xml:space="preserve"> H.-G., </w:t>
            </w:r>
            <w:r w:rsidRPr="00927E08">
              <w:rPr>
                <w:rFonts w:ascii="Corbel" w:hAnsi="Corbel"/>
                <w:i/>
                <w:sz w:val="24"/>
                <w:szCs w:val="24"/>
              </w:rPr>
              <w:t>Idea dobra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w</w:t>
            </w:r>
            <w:r w:rsidRPr="00927E08">
              <w:rPr>
                <w:rFonts w:ascii="Corbel" w:hAnsi="Corbel"/>
                <w:i/>
                <w:sz w:val="24"/>
                <w:szCs w:val="24"/>
              </w:rPr>
              <w:t xml:space="preserve"> dyskusji między Platonem i Arystotelesem, </w:t>
            </w:r>
            <w:r w:rsidRPr="00927E08">
              <w:rPr>
                <w:rFonts w:ascii="Corbel" w:hAnsi="Corbel"/>
                <w:sz w:val="24"/>
                <w:szCs w:val="24"/>
              </w:rPr>
              <w:t xml:space="preserve">przeł. Z. </w:t>
            </w:r>
            <w:proofErr w:type="spellStart"/>
            <w:r w:rsidRPr="00927E08">
              <w:rPr>
                <w:rFonts w:ascii="Corbel" w:hAnsi="Corbel"/>
                <w:sz w:val="24"/>
                <w:szCs w:val="24"/>
              </w:rPr>
              <w:t>Nerczuk</w:t>
            </w:r>
            <w:proofErr w:type="spellEnd"/>
            <w:r w:rsidRPr="00927E08">
              <w:rPr>
                <w:rFonts w:ascii="Corbel" w:hAnsi="Corbel"/>
                <w:sz w:val="24"/>
                <w:szCs w:val="24"/>
              </w:rPr>
              <w:t>, Wydawnictwo Antyk, Kęty 2002</w:t>
            </w:r>
            <w:r>
              <w:rPr>
                <w:rFonts w:ascii="Corbel" w:hAnsi="Corbel"/>
                <w:sz w:val="24"/>
                <w:szCs w:val="24"/>
              </w:rPr>
              <w:t xml:space="preserve">; I: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Sokratejska wiedza i niewiedza</w:t>
            </w:r>
            <w:r>
              <w:rPr>
                <w:rFonts w:ascii="Corbel" w:hAnsi="Corbel"/>
                <w:sz w:val="24"/>
                <w:szCs w:val="24"/>
              </w:rPr>
              <w:t>, s. 25-45</w:t>
            </w:r>
          </w:p>
          <w:p w14:paraId="2F845A23" w14:textId="77777777" w:rsidR="00550ABA" w:rsidRPr="002C6723" w:rsidRDefault="00550ABA" w:rsidP="00550ABA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07346">
              <w:rPr>
                <w:rFonts w:ascii="Corbel" w:hAnsi="Corbel"/>
                <w:sz w:val="24"/>
                <w:szCs w:val="24"/>
              </w:rPr>
              <w:t>Gigon</w:t>
            </w:r>
            <w:proofErr w:type="spellEnd"/>
            <w:r w:rsidRPr="00A07346">
              <w:rPr>
                <w:rFonts w:ascii="Corbel" w:hAnsi="Corbel"/>
                <w:sz w:val="24"/>
                <w:szCs w:val="24"/>
              </w:rPr>
              <w:t xml:space="preserve"> O., </w:t>
            </w:r>
            <w:r w:rsidRPr="00A07346">
              <w:rPr>
                <w:rFonts w:ascii="Corbel" w:hAnsi="Corbel"/>
                <w:i/>
                <w:sz w:val="24"/>
                <w:szCs w:val="24"/>
              </w:rPr>
              <w:t>Główne problemy filozofii starożytnej</w:t>
            </w:r>
            <w:r w:rsidRPr="00A07346">
              <w:rPr>
                <w:rFonts w:ascii="Corbel" w:hAnsi="Corbel"/>
                <w:sz w:val="24"/>
                <w:szCs w:val="24"/>
              </w:rPr>
              <w:t>, przeł. P. Domański, Polska Akademia Nauk, Instytut Filozofii i Socjologii, Warszawa 1996</w:t>
            </w:r>
            <w:r>
              <w:rPr>
                <w:rFonts w:ascii="Corbel" w:hAnsi="Corbel"/>
                <w:sz w:val="24"/>
                <w:szCs w:val="24"/>
              </w:rPr>
              <w:t xml:space="preserve">; II: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Główne pojęcia filozofii starożytnej</w:t>
            </w:r>
            <w:r>
              <w:rPr>
                <w:rFonts w:ascii="Corbel" w:hAnsi="Corbel"/>
                <w:sz w:val="24"/>
                <w:szCs w:val="24"/>
              </w:rPr>
              <w:t>, s. 78-127</w:t>
            </w:r>
          </w:p>
          <w:p w14:paraId="20C8B0C6" w14:textId="77777777" w:rsidR="00D81BCB" w:rsidRDefault="00D81BCB" w:rsidP="00D81BCB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489D">
              <w:rPr>
                <w:rFonts w:ascii="Corbel" w:hAnsi="Corbel"/>
                <w:sz w:val="24"/>
                <w:szCs w:val="24"/>
              </w:rPr>
              <w:t>Guthrie</w:t>
            </w:r>
            <w:proofErr w:type="spellEnd"/>
            <w:r w:rsidRPr="00AC489D">
              <w:rPr>
                <w:rFonts w:ascii="Corbel" w:hAnsi="Corbel"/>
                <w:sz w:val="24"/>
                <w:szCs w:val="24"/>
              </w:rPr>
              <w:t xml:space="preserve"> W. K. C., </w:t>
            </w:r>
            <w:r w:rsidRPr="00AC489D">
              <w:rPr>
                <w:rFonts w:ascii="Corbel" w:hAnsi="Corbel"/>
                <w:i/>
                <w:sz w:val="24"/>
                <w:szCs w:val="24"/>
              </w:rPr>
              <w:t>Sokrates</w:t>
            </w:r>
            <w:r w:rsidRPr="00AC489D">
              <w:rPr>
                <w:rFonts w:ascii="Corbel" w:hAnsi="Corbel"/>
                <w:sz w:val="24"/>
                <w:szCs w:val="24"/>
              </w:rPr>
              <w:t>,</w:t>
            </w:r>
            <w:r w:rsidRPr="00AC489D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AC489D">
              <w:rPr>
                <w:rFonts w:ascii="Corbel" w:hAnsi="Corbel"/>
                <w:sz w:val="24"/>
                <w:szCs w:val="24"/>
              </w:rPr>
              <w:t xml:space="preserve">przeł. </w:t>
            </w:r>
            <w:r w:rsidRPr="003944BB">
              <w:rPr>
                <w:rFonts w:ascii="Corbel" w:hAnsi="Corbel"/>
                <w:sz w:val="24"/>
                <w:szCs w:val="24"/>
              </w:rPr>
              <w:t xml:space="preserve">K. Łapiński, S. Żuławski, Fundacja </w:t>
            </w:r>
            <w:proofErr w:type="spellStart"/>
            <w:r w:rsidRPr="003944BB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3944BB">
              <w:rPr>
                <w:rFonts w:ascii="Corbel" w:hAnsi="Corbel"/>
                <w:sz w:val="24"/>
                <w:szCs w:val="24"/>
              </w:rPr>
              <w:t>, Warszawa 2000</w:t>
            </w:r>
            <w:r>
              <w:rPr>
                <w:rFonts w:ascii="Corbel" w:hAnsi="Corbel"/>
                <w:sz w:val="24"/>
                <w:szCs w:val="24"/>
              </w:rPr>
              <w:t>; III, 9: S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amowiedza i „troska o duszę”, </w:t>
            </w:r>
            <w:r>
              <w:rPr>
                <w:rFonts w:ascii="Corbel" w:hAnsi="Corbel"/>
                <w:sz w:val="24"/>
                <w:szCs w:val="24"/>
              </w:rPr>
              <w:t>s. 179-186</w:t>
            </w:r>
          </w:p>
          <w:p w14:paraId="242BE103" w14:textId="77777777" w:rsidR="00EE346B" w:rsidRPr="003944BB" w:rsidRDefault="00EE346B" w:rsidP="00EE346B">
            <w:pPr>
              <w:spacing w:after="0"/>
              <w:ind w:left="737" w:hanging="73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52E35">
              <w:rPr>
                <w:rFonts w:ascii="Corbel" w:hAnsi="Corbel"/>
                <w:sz w:val="24"/>
                <w:szCs w:val="24"/>
              </w:rPr>
              <w:t>Jaeger</w:t>
            </w:r>
            <w:proofErr w:type="spellEnd"/>
            <w:r w:rsidRPr="00D52E35">
              <w:rPr>
                <w:rFonts w:ascii="Corbel" w:hAnsi="Corbel"/>
                <w:sz w:val="24"/>
                <w:szCs w:val="24"/>
              </w:rPr>
              <w:t xml:space="preserve"> W., </w:t>
            </w:r>
            <w:proofErr w:type="spellStart"/>
            <w:r w:rsidRPr="00D52E35">
              <w:rPr>
                <w:rFonts w:ascii="Corbel" w:hAnsi="Corbel"/>
                <w:i/>
                <w:sz w:val="24"/>
                <w:szCs w:val="24"/>
              </w:rPr>
              <w:t>Paideia</w:t>
            </w:r>
            <w:proofErr w:type="spellEnd"/>
            <w:r w:rsidRPr="00D52E35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Pr="003944BB">
              <w:rPr>
                <w:rFonts w:ascii="Corbel" w:hAnsi="Corbel"/>
                <w:i/>
                <w:sz w:val="24"/>
                <w:szCs w:val="24"/>
              </w:rPr>
              <w:t>Formowanie człowieka greckiego</w:t>
            </w:r>
            <w:r w:rsidRPr="003944BB">
              <w:rPr>
                <w:rFonts w:ascii="Corbel" w:hAnsi="Corbel"/>
                <w:sz w:val="24"/>
                <w:szCs w:val="24"/>
              </w:rPr>
              <w:t>,</w:t>
            </w:r>
            <w:r w:rsidRPr="003944B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944BB">
              <w:rPr>
                <w:rFonts w:ascii="Corbel" w:hAnsi="Corbel"/>
                <w:sz w:val="24"/>
                <w:szCs w:val="24"/>
              </w:rPr>
              <w:t xml:space="preserve">przeł. M. </w:t>
            </w:r>
            <w:proofErr w:type="spellStart"/>
            <w:r w:rsidRPr="003944BB">
              <w:rPr>
                <w:rFonts w:ascii="Corbel" w:hAnsi="Corbel"/>
                <w:sz w:val="24"/>
                <w:szCs w:val="24"/>
              </w:rPr>
              <w:t>Plezia</w:t>
            </w:r>
            <w:proofErr w:type="spellEnd"/>
            <w:r w:rsidRPr="003944BB">
              <w:rPr>
                <w:rFonts w:ascii="Corbel" w:hAnsi="Corbel"/>
                <w:sz w:val="24"/>
                <w:szCs w:val="24"/>
              </w:rPr>
              <w:t xml:space="preserve">, H. Bednarek, Fundacja </w:t>
            </w:r>
            <w:proofErr w:type="spellStart"/>
            <w:r w:rsidRPr="003944BB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3944BB">
              <w:rPr>
                <w:rFonts w:ascii="Corbel" w:hAnsi="Corbel"/>
                <w:sz w:val="24"/>
                <w:szCs w:val="24"/>
              </w:rPr>
              <w:t>, Warszawa 2001</w:t>
            </w:r>
            <w:r>
              <w:rPr>
                <w:rFonts w:ascii="Corbel" w:hAnsi="Corbel"/>
                <w:sz w:val="24"/>
                <w:szCs w:val="24"/>
              </w:rPr>
              <w:t xml:space="preserve">; ks. III, X,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Paideia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jako nawrócenie</w:t>
            </w:r>
            <w:r>
              <w:rPr>
                <w:rFonts w:ascii="Corbel" w:hAnsi="Corbel"/>
                <w:sz w:val="24"/>
                <w:szCs w:val="24"/>
              </w:rPr>
              <w:t xml:space="preserve">, s. 875-882 </w:t>
            </w:r>
          </w:p>
          <w:p w14:paraId="3157E89B" w14:textId="486A55A8" w:rsidR="00134BE1" w:rsidRPr="003338F6" w:rsidRDefault="004A7582" w:rsidP="004A7582">
            <w:pPr>
              <w:spacing w:after="0" w:line="240" w:lineRule="auto"/>
              <w:ind w:left="567" w:hanging="56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Snell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Odkrycie ducha. Studia o greckich korzeniach europejskiego myślenia, </w:t>
            </w:r>
            <w:r w:rsidRPr="00D13F7D">
              <w:rPr>
                <w:rFonts w:ascii="Corbel" w:hAnsi="Corbel"/>
                <w:sz w:val="24"/>
                <w:szCs w:val="24"/>
              </w:rPr>
              <w:t xml:space="preserve">przeł. A.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Onysymow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 xml:space="preserve">, Fundacja </w:t>
            </w:r>
            <w:proofErr w:type="spellStart"/>
            <w:r w:rsidRPr="00D13F7D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D13F7D">
              <w:rPr>
                <w:rFonts w:ascii="Corbel" w:hAnsi="Corbel"/>
                <w:sz w:val="24"/>
                <w:szCs w:val="24"/>
              </w:rPr>
              <w:t>, Warszawa 2009</w:t>
            </w:r>
            <w:r>
              <w:rPr>
                <w:rFonts w:ascii="Corbel" w:hAnsi="Corbel"/>
                <w:sz w:val="24"/>
                <w:szCs w:val="24"/>
              </w:rPr>
              <w:t xml:space="preserve">; XIV: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Odkrycie człowieczeństwa i nasz stosunek do Greków</w:t>
            </w:r>
            <w:r>
              <w:rPr>
                <w:rFonts w:ascii="Corbel" w:hAnsi="Corbel"/>
                <w:sz w:val="24"/>
                <w:szCs w:val="24"/>
              </w:rPr>
              <w:t>, s. 309-325</w:t>
            </w:r>
          </w:p>
        </w:tc>
      </w:tr>
      <w:tr w:rsidR="0085747A" w:rsidRPr="007863F9" w14:paraId="7458DD74" w14:textId="77777777" w:rsidTr="0071620A">
        <w:trPr>
          <w:trHeight w:val="397"/>
        </w:trPr>
        <w:tc>
          <w:tcPr>
            <w:tcW w:w="7513" w:type="dxa"/>
          </w:tcPr>
          <w:p w14:paraId="4871DC43" w14:textId="77777777" w:rsidR="00840D98" w:rsidRPr="003338F6" w:rsidRDefault="0085747A" w:rsidP="003338F6">
            <w:pPr>
              <w:pStyle w:val="Punktygwne"/>
              <w:spacing w:before="0"/>
              <w:rPr>
                <w:rFonts w:ascii="Corbel" w:hAnsi="Corbel"/>
                <w:bCs/>
                <w:smallCaps w:val="0"/>
                <w:szCs w:val="24"/>
              </w:rPr>
            </w:pPr>
            <w:r w:rsidRPr="003338F6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14:paraId="27101A4B" w14:textId="39B9FF19" w:rsidR="00FD6863" w:rsidRDefault="00FD6863" w:rsidP="00FD6863">
            <w:pPr>
              <w:spacing w:after="0" w:line="240" w:lineRule="auto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D81D7E">
              <w:rPr>
                <w:rFonts w:ascii="Corbel" w:hAnsi="Corbel"/>
                <w:sz w:val="24"/>
                <w:szCs w:val="24"/>
              </w:rPr>
              <w:t xml:space="preserve">Albert K., </w:t>
            </w:r>
            <w:r w:rsidRPr="00D81D7E">
              <w:rPr>
                <w:rFonts w:ascii="Corbel" w:hAnsi="Corbel"/>
                <w:i/>
                <w:sz w:val="24"/>
                <w:szCs w:val="24"/>
              </w:rPr>
              <w:t xml:space="preserve">Studia o historii filozofii, </w:t>
            </w:r>
            <w:r w:rsidRPr="00D81D7E">
              <w:rPr>
                <w:rFonts w:ascii="Corbel" w:hAnsi="Corbel"/>
                <w:sz w:val="24"/>
                <w:szCs w:val="24"/>
              </w:rPr>
              <w:t xml:space="preserve">przeł. B. Baran, J. </w:t>
            </w:r>
            <w:proofErr w:type="spellStart"/>
            <w:r w:rsidRPr="00D81D7E">
              <w:rPr>
                <w:rFonts w:ascii="Corbel" w:hAnsi="Corbel"/>
                <w:sz w:val="24"/>
                <w:szCs w:val="24"/>
              </w:rPr>
              <w:t>Marzęcki</w:t>
            </w:r>
            <w:proofErr w:type="spellEnd"/>
            <w:r w:rsidRPr="00D81D7E">
              <w:rPr>
                <w:rFonts w:ascii="Corbel" w:hAnsi="Corbel"/>
                <w:sz w:val="24"/>
                <w:szCs w:val="24"/>
              </w:rPr>
              <w:t xml:space="preserve">, Fundacja </w:t>
            </w:r>
            <w:proofErr w:type="spellStart"/>
            <w:r w:rsidRPr="00D81D7E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D81D7E">
              <w:rPr>
                <w:rFonts w:ascii="Corbel" w:hAnsi="Corbel"/>
                <w:sz w:val="24"/>
                <w:szCs w:val="24"/>
              </w:rPr>
              <w:t>, Warszawa 2006</w:t>
            </w:r>
            <w:r>
              <w:rPr>
                <w:rFonts w:ascii="Corbel" w:hAnsi="Corbel"/>
                <w:sz w:val="24"/>
                <w:szCs w:val="24"/>
              </w:rPr>
              <w:t xml:space="preserve">; I, A: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Grecka religia i filozofia Platona</w:t>
            </w:r>
            <w:r>
              <w:rPr>
                <w:rFonts w:ascii="Corbel" w:hAnsi="Corbel"/>
                <w:sz w:val="24"/>
                <w:szCs w:val="24"/>
              </w:rPr>
              <w:t>, s. 15-178</w:t>
            </w:r>
          </w:p>
          <w:p w14:paraId="0E563356" w14:textId="14A1F710" w:rsidR="0047718C" w:rsidRDefault="0047718C" w:rsidP="0047718C">
            <w:pPr>
              <w:spacing w:after="0" w:line="240" w:lineRule="auto"/>
              <w:ind w:left="567" w:hanging="567"/>
              <w:jc w:val="both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Dembiński B.,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Teoria idei. Ewolucja myśli platońskiej, </w:t>
            </w:r>
            <w:r w:rsidRPr="00D13F7D">
              <w:rPr>
                <w:rFonts w:ascii="Corbel" w:hAnsi="Corbel"/>
                <w:sz w:val="24"/>
                <w:szCs w:val="24"/>
              </w:rPr>
              <w:t>Wydawnictwo Uniwersytetu Śląskiego, Katowice 2004</w:t>
            </w:r>
            <w:r>
              <w:rPr>
                <w:rFonts w:ascii="Corbel" w:hAnsi="Corbel"/>
                <w:sz w:val="24"/>
                <w:szCs w:val="24"/>
              </w:rPr>
              <w:t xml:space="preserve">; r. VI: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Procedura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anamnetyczna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s. 80-90</w:t>
            </w:r>
          </w:p>
          <w:p w14:paraId="15B2E343" w14:textId="69BD87D0" w:rsidR="00032213" w:rsidRPr="003338F6" w:rsidRDefault="00032213" w:rsidP="00032213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Guthrie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W. K. C.,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Filozofowie greccy od Talesa do Arystotelesa, </w:t>
            </w:r>
            <w:r w:rsidRPr="005D7B1F">
              <w:rPr>
                <w:rFonts w:ascii="Corbel" w:hAnsi="Corbel"/>
                <w:sz w:val="24"/>
                <w:szCs w:val="24"/>
              </w:rPr>
              <w:t>przeł. A. Pawelec, Znak, Kraków 1996</w:t>
            </w:r>
            <w:r>
              <w:rPr>
                <w:rFonts w:ascii="Corbel" w:hAnsi="Corbel"/>
                <w:sz w:val="24"/>
                <w:szCs w:val="24"/>
              </w:rPr>
              <w:t xml:space="preserve">;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Jak myśleli Grecy</w:t>
            </w:r>
            <w:r>
              <w:rPr>
                <w:rFonts w:ascii="Corbel" w:hAnsi="Corbel"/>
                <w:sz w:val="24"/>
                <w:szCs w:val="24"/>
              </w:rPr>
              <w:t>, s. 5-20</w:t>
            </w:r>
          </w:p>
          <w:p w14:paraId="02C694B5" w14:textId="77777777" w:rsidR="0085747A" w:rsidRDefault="00840D98" w:rsidP="00A75824">
            <w:pPr>
              <w:spacing w:after="60"/>
              <w:ind w:left="488" w:hanging="48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338F6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3338F6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3338F6">
              <w:rPr>
                <w:rFonts w:ascii="Corbel" w:hAnsi="Corbel"/>
                <w:i/>
                <w:sz w:val="24"/>
                <w:szCs w:val="24"/>
              </w:rPr>
              <w:t xml:space="preserve">Czym jest filozofia starożytna, </w:t>
            </w:r>
            <w:r w:rsidRPr="003338F6">
              <w:rPr>
                <w:rFonts w:ascii="Corbel" w:hAnsi="Corbel"/>
                <w:sz w:val="24"/>
                <w:szCs w:val="24"/>
              </w:rPr>
              <w:t xml:space="preserve">przeł. P. </w:t>
            </w:r>
            <w:proofErr w:type="spellStart"/>
            <w:r w:rsidRPr="003338F6">
              <w:rPr>
                <w:rFonts w:ascii="Corbel" w:hAnsi="Corbel"/>
                <w:sz w:val="24"/>
                <w:szCs w:val="24"/>
              </w:rPr>
              <w:t>Domński</w:t>
            </w:r>
            <w:proofErr w:type="spellEnd"/>
            <w:r w:rsidRPr="003338F6">
              <w:rPr>
                <w:rFonts w:ascii="Corbel" w:hAnsi="Corbel"/>
                <w:sz w:val="24"/>
                <w:szCs w:val="24"/>
              </w:rPr>
              <w:t xml:space="preserve">, Fundacja </w:t>
            </w:r>
            <w:proofErr w:type="spellStart"/>
            <w:r w:rsidRPr="003338F6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3338F6">
              <w:rPr>
                <w:rFonts w:ascii="Corbel" w:hAnsi="Corbel"/>
                <w:sz w:val="24"/>
                <w:szCs w:val="24"/>
              </w:rPr>
              <w:t>, Warszawa 2000</w:t>
            </w:r>
            <w:r w:rsidR="006207BF">
              <w:rPr>
                <w:rFonts w:ascii="Corbel" w:hAnsi="Corbel"/>
                <w:sz w:val="24"/>
                <w:szCs w:val="24"/>
              </w:rPr>
              <w:t xml:space="preserve">; XI: </w:t>
            </w:r>
            <w:r w:rsidR="006207BF">
              <w:rPr>
                <w:rFonts w:ascii="Corbel" w:hAnsi="Corbel"/>
                <w:i/>
                <w:iCs/>
                <w:sz w:val="24"/>
                <w:szCs w:val="24"/>
              </w:rPr>
              <w:t>Zanik i powrót starożytnej koncepcji filozofii</w:t>
            </w:r>
            <w:r w:rsidR="006207BF">
              <w:rPr>
                <w:rFonts w:ascii="Corbel" w:hAnsi="Corbel"/>
                <w:sz w:val="24"/>
                <w:szCs w:val="24"/>
              </w:rPr>
              <w:t>, s. 316-339</w:t>
            </w:r>
          </w:p>
          <w:p w14:paraId="5C6107F4" w14:textId="77777777" w:rsidR="007863F9" w:rsidRDefault="007863F9" w:rsidP="00A75824">
            <w:pPr>
              <w:spacing w:after="60"/>
              <w:ind w:left="488" w:hanging="488"/>
              <w:rPr>
                <w:rFonts w:ascii="Corbel" w:hAnsi="Corbel"/>
                <w:sz w:val="24"/>
                <w:szCs w:val="24"/>
              </w:rPr>
            </w:pPr>
            <w:r w:rsidRPr="007863F9">
              <w:rPr>
                <w:rFonts w:ascii="Corbel" w:hAnsi="Corbel"/>
                <w:sz w:val="24"/>
                <w:szCs w:val="24"/>
              </w:rPr>
              <w:lastRenderedPageBreak/>
              <w:t xml:space="preserve">Kahn Ch., </w:t>
            </w:r>
            <w:r w:rsidRPr="007863F9">
              <w:rPr>
                <w:rFonts w:ascii="Corbel" w:hAnsi="Corbel"/>
                <w:i/>
                <w:iCs/>
                <w:sz w:val="24"/>
                <w:szCs w:val="24"/>
              </w:rPr>
              <w:t>Platon i dialog sokraty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czny. Wykorzystanie literackiej formy na użytek filozofii, </w:t>
            </w:r>
            <w:r w:rsidRPr="007863F9">
              <w:rPr>
                <w:rFonts w:ascii="Corbel" w:hAnsi="Corbel"/>
                <w:sz w:val="24"/>
                <w:szCs w:val="24"/>
              </w:rPr>
              <w:t>tłum. M. Filipczuk</w:t>
            </w:r>
            <w:r>
              <w:rPr>
                <w:rFonts w:ascii="Corbel" w:hAnsi="Corbel"/>
                <w:sz w:val="24"/>
                <w:szCs w:val="24"/>
              </w:rPr>
              <w:t xml:space="preserve">, Teologia Polityczna, Warszawa 2018; r. 10: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Wyłanianie się dialektyki</w:t>
            </w:r>
            <w:r>
              <w:rPr>
                <w:rFonts w:ascii="Corbel" w:hAnsi="Corbel"/>
                <w:sz w:val="24"/>
                <w:szCs w:val="24"/>
              </w:rPr>
              <w:t>, s. 469-521</w:t>
            </w:r>
          </w:p>
          <w:p w14:paraId="0D8CF9D3" w14:textId="6EB8C9C1" w:rsidR="004A7582" w:rsidRPr="007863F9" w:rsidRDefault="004A7582" w:rsidP="004A7582">
            <w:pPr>
              <w:spacing w:after="0" w:line="240" w:lineRule="auto"/>
              <w:ind w:left="567" w:hanging="567"/>
              <w:jc w:val="both"/>
              <w:rPr>
                <w:rFonts w:ascii="Corbel" w:hAnsi="Corbel"/>
                <w:sz w:val="24"/>
                <w:szCs w:val="24"/>
              </w:rPr>
            </w:pPr>
            <w:r w:rsidRPr="00D13F7D">
              <w:rPr>
                <w:rFonts w:ascii="Corbel" w:hAnsi="Corbel"/>
                <w:sz w:val="24"/>
                <w:szCs w:val="24"/>
              </w:rPr>
              <w:t xml:space="preserve">Stróżewski W., </w:t>
            </w:r>
            <w:r w:rsidRPr="00D13F7D">
              <w:rPr>
                <w:rFonts w:ascii="Corbel" w:hAnsi="Corbel"/>
                <w:i/>
                <w:sz w:val="24"/>
                <w:szCs w:val="24"/>
              </w:rPr>
              <w:t xml:space="preserve">Wykłady o Platonie. Ontologia, </w:t>
            </w:r>
            <w:r w:rsidRPr="00D13F7D">
              <w:rPr>
                <w:rFonts w:ascii="Corbel" w:hAnsi="Corbel"/>
                <w:sz w:val="24"/>
                <w:szCs w:val="24"/>
              </w:rPr>
              <w:t>Uniwersytet Jagielloński, Kraków1992</w:t>
            </w:r>
            <w:r>
              <w:rPr>
                <w:rFonts w:ascii="Corbel" w:hAnsi="Corbel"/>
                <w:sz w:val="24"/>
                <w:szCs w:val="24"/>
              </w:rPr>
              <w:t xml:space="preserve">; w. XI: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Metafora jaskini</w:t>
            </w:r>
            <w:r>
              <w:rPr>
                <w:rFonts w:ascii="Corbel" w:hAnsi="Corbel"/>
                <w:sz w:val="24"/>
                <w:szCs w:val="24"/>
              </w:rPr>
              <w:t>, s. 118-129</w:t>
            </w:r>
          </w:p>
        </w:tc>
      </w:tr>
    </w:tbl>
    <w:p w14:paraId="1034A820" w14:textId="77777777" w:rsidR="0085747A" w:rsidRPr="007863F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7863F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D2A2E" w14:textId="77777777" w:rsidR="00A52B33" w:rsidRDefault="00A52B33" w:rsidP="00C16ABF">
      <w:pPr>
        <w:spacing w:after="0" w:line="240" w:lineRule="auto"/>
      </w:pPr>
      <w:r>
        <w:separator/>
      </w:r>
    </w:p>
  </w:endnote>
  <w:endnote w:type="continuationSeparator" w:id="0">
    <w:p w14:paraId="02ECA302" w14:textId="77777777" w:rsidR="00A52B33" w:rsidRDefault="00A52B3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2396319"/>
      <w:docPartObj>
        <w:docPartGallery w:val="Page Numbers (Bottom of Page)"/>
        <w:docPartUnique/>
      </w:docPartObj>
    </w:sdtPr>
    <w:sdtEndPr/>
    <w:sdtContent>
      <w:p w14:paraId="5295CAE6" w14:textId="03738D6D" w:rsidR="00B8091D" w:rsidRDefault="00B809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AF2">
          <w:rPr>
            <w:noProof/>
          </w:rPr>
          <w:t>7</w:t>
        </w:r>
        <w:r>
          <w:fldChar w:fldCharType="end"/>
        </w:r>
      </w:p>
    </w:sdtContent>
  </w:sdt>
  <w:p w14:paraId="1B31EF15" w14:textId="77777777" w:rsidR="00B8091D" w:rsidRDefault="00B809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A63764" w14:textId="77777777" w:rsidR="00A52B33" w:rsidRDefault="00A52B33" w:rsidP="00C16ABF">
      <w:pPr>
        <w:spacing w:after="0" w:line="240" w:lineRule="auto"/>
      </w:pPr>
      <w:r>
        <w:separator/>
      </w:r>
    </w:p>
  </w:footnote>
  <w:footnote w:type="continuationSeparator" w:id="0">
    <w:p w14:paraId="408F58A5" w14:textId="77777777" w:rsidR="00A52B33" w:rsidRDefault="00A52B33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2213"/>
    <w:rsid w:val="0003711A"/>
    <w:rsid w:val="00042A51"/>
    <w:rsid w:val="00042D2E"/>
    <w:rsid w:val="00044C82"/>
    <w:rsid w:val="00051825"/>
    <w:rsid w:val="00066AF2"/>
    <w:rsid w:val="00070ED6"/>
    <w:rsid w:val="00071AF6"/>
    <w:rsid w:val="00073C85"/>
    <w:rsid w:val="000742DC"/>
    <w:rsid w:val="00084C12"/>
    <w:rsid w:val="0009462C"/>
    <w:rsid w:val="00094B12"/>
    <w:rsid w:val="00096AB0"/>
    <w:rsid w:val="00096C46"/>
    <w:rsid w:val="000A296F"/>
    <w:rsid w:val="000A2A28"/>
    <w:rsid w:val="000A3CDF"/>
    <w:rsid w:val="000A59EA"/>
    <w:rsid w:val="000B192D"/>
    <w:rsid w:val="000B28EE"/>
    <w:rsid w:val="000B3236"/>
    <w:rsid w:val="000B3E37"/>
    <w:rsid w:val="000C45F3"/>
    <w:rsid w:val="000D04B0"/>
    <w:rsid w:val="000F1251"/>
    <w:rsid w:val="000F1C57"/>
    <w:rsid w:val="000F263C"/>
    <w:rsid w:val="000F5615"/>
    <w:rsid w:val="000F58B0"/>
    <w:rsid w:val="001045A1"/>
    <w:rsid w:val="00124BFF"/>
    <w:rsid w:val="0012560E"/>
    <w:rsid w:val="00127108"/>
    <w:rsid w:val="001306B3"/>
    <w:rsid w:val="001312E5"/>
    <w:rsid w:val="00134B13"/>
    <w:rsid w:val="00134BE1"/>
    <w:rsid w:val="00144EE9"/>
    <w:rsid w:val="00146BC0"/>
    <w:rsid w:val="00153C41"/>
    <w:rsid w:val="00154381"/>
    <w:rsid w:val="00161DB0"/>
    <w:rsid w:val="001640A7"/>
    <w:rsid w:val="00164FA7"/>
    <w:rsid w:val="00166A03"/>
    <w:rsid w:val="0016737C"/>
    <w:rsid w:val="00170F17"/>
    <w:rsid w:val="001718A7"/>
    <w:rsid w:val="001737CF"/>
    <w:rsid w:val="00176083"/>
    <w:rsid w:val="0018530D"/>
    <w:rsid w:val="00192D89"/>
    <w:rsid w:val="00192F37"/>
    <w:rsid w:val="001A70D2"/>
    <w:rsid w:val="001B0A49"/>
    <w:rsid w:val="001C0308"/>
    <w:rsid w:val="001D657B"/>
    <w:rsid w:val="001D7B54"/>
    <w:rsid w:val="001E0209"/>
    <w:rsid w:val="001F2CA2"/>
    <w:rsid w:val="001F4246"/>
    <w:rsid w:val="00210360"/>
    <w:rsid w:val="002144C0"/>
    <w:rsid w:val="00224649"/>
    <w:rsid w:val="0022477D"/>
    <w:rsid w:val="002248CF"/>
    <w:rsid w:val="002278A9"/>
    <w:rsid w:val="002336F9"/>
    <w:rsid w:val="00240089"/>
    <w:rsid w:val="0024028F"/>
    <w:rsid w:val="00244ABC"/>
    <w:rsid w:val="00257AAE"/>
    <w:rsid w:val="0026757E"/>
    <w:rsid w:val="00281FF2"/>
    <w:rsid w:val="00283990"/>
    <w:rsid w:val="00283CCD"/>
    <w:rsid w:val="002857DE"/>
    <w:rsid w:val="002865A3"/>
    <w:rsid w:val="00291567"/>
    <w:rsid w:val="00296DDD"/>
    <w:rsid w:val="002A22BF"/>
    <w:rsid w:val="002A2389"/>
    <w:rsid w:val="002A541D"/>
    <w:rsid w:val="002A671D"/>
    <w:rsid w:val="002A71B2"/>
    <w:rsid w:val="002B4D55"/>
    <w:rsid w:val="002B50B7"/>
    <w:rsid w:val="002B5EA0"/>
    <w:rsid w:val="002B6119"/>
    <w:rsid w:val="002C1F06"/>
    <w:rsid w:val="002C3316"/>
    <w:rsid w:val="002C5F63"/>
    <w:rsid w:val="002D3375"/>
    <w:rsid w:val="002D3D0D"/>
    <w:rsid w:val="002D49D9"/>
    <w:rsid w:val="002D73D4"/>
    <w:rsid w:val="002F02A3"/>
    <w:rsid w:val="002F4ABE"/>
    <w:rsid w:val="003018BA"/>
    <w:rsid w:val="0030395F"/>
    <w:rsid w:val="00305C92"/>
    <w:rsid w:val="003151C5"/>
    <w:rsid w:val="003338F6"/>
    <w:rsid w:val="003343CF"/>
    <w:rsid w:val="00346FE9"/>
    <w:rsid w:val="0034759A"/>
    <w:rsid w:val="003503F6"/>
    <w:rsid w:val="003530DD"/>
    <w:rsid w:val="00363F78"/>
    <w:rsid w:val="00367DC0"/>
    <w:rsid w:val="00391073"/>
    <w:rsid w:val="003A0A5B"/>
    <w:rsid w:val="003A1176"/>
    <w:rsid w:val="003B7A5D"/>
    <w:rsid w:val="003C0BAE"/>
    <w:rsid w:val="003C6794"/>
    <w:rsid w:val="003D18A9"/>
    <w:rsid w:val="003D50A8"/>
    <w:rsid w:val="003D6310"/>
    <w:rsid w:val="003D6CE2"/>
    <w:rsid w:val="003E0DE2"/>
    <w:rsid w:val="003E1941"/>
    <w:rsid w:val="003E2FE6"/>
    <w:rsid w:val="003E49D5"/>
    <w:rsid w:val="003F0719"/>
    <w:rsid w:val="003F205D"/>
    <w:rsid w:val="003F38C0"/>
    <w:rsid w:val="00414E3C"/>
    <w:rsid w:val="00414F76"/>
    <w:rsid w:val="0042244A"/>
    <w:rsid w:val="0042745A"/>
    <w:rsid w:val="00431CCE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18C"/>
    <w:rsid w:val="004840FD"/>
    <w:rsid w:val="00487A6B"/>
    <w:rsid w:val="00490F7D"/>
    <w:rsid w:val="00491678"/>
    <w:rsid w:val="004968E2"/>
    <w:rsid w:val="004A0F1A"/>
    <w:rsid w:val="004A3EEA"/>
    <w:rsid w:val="004A4D1F"/>
    <w:rsid w:val="004A6BDF"/>
    <w:rsid w:val="004A7582"/>
    <w:rsid w:val="004B0522"/>
    <w:rsid w:val="004B3F0E"/>
    <w:rsid w:val="004C0C0D"/>
    <w:rsid w:val="004D31C0"/>
    <w:rsid w:val="004D5282"/>
    <w:rsid w:val="004E222E"/>
    <w:rsid w:val="004F1551"/>
    <w:rsid w:val="004F155B"/>
    <w:rsid w:val="004F511B"/>
    <w:rsid w:val="004F55A3"/>
    <w:rsid w:val="0050496F"/>
    <w:rsid w:val="00511744"/>
    <w:rsid w:val="00513B6F"/>
    <w:rsid w:val="00514113"/>
    <w:rsid w:val="00517C63"/>
    <w:rsid w:val="00530466"/>
    <w:rsid w:val="005363C4"/>
    <w:rsid w:val="00536BDE"/>
    <w:rsid w:val="00543ACC"/>
    <w:rsid w:val="00543BDD"/>
    <w:rsid w:val="00550A14"/>
    <w:rsid w:val="00550ABA"/>
    <w:rsid w:val="00553603"/>
    <w:rsid w:val="005542E4"/>
    <w:rsid w:val="0056696D"/>
    <w:rsid w:val="00567914"/>
    <w:rsid w:val="005724F7"/>
    <w:rsid w:val="00587394"/>
    <w:rsid w:val="00592449"/>
    <w:rsid w:val="00593F06"/>
    <w:rsid w:val="0059484D"/>
    <w:rsid w:val="005952FD"/>
    <w:rsid w:val="005A0855"/>
    <w:rsid w:val="005A1447"/>
    <w:rsid w:val="005A3196"/>
    <w:rsid w:val="005C080F"/>
    <w:rsid w:val="005C2830"/>
    <w:rsid w:val="005C55E5"/>
    <w:rsid w:val="005C696A"/>
    <w:rsid w:val="005E6E85"/>
    <w:rsid w:val="005E76DA"/>
    <w:rsid w:val="005F31D2"/>
    <w:rsid w:val="005F76A3"/>
    <w:rsid w:val="0061029B"/>
    <w:rsid w:val="00617230"/>
    <w:rsid w:val="006207BF"/>
    <w:rsid w:val="00621CE1"/>
    <w:rsid w:val="00627EBC"/>
    <w:rsid w:val="00627FC9"/>
    <w:rsid w:val="00636F4E"/>
    <w:rsid w:val="006400D4"/>
    <w:rsid w:val="00647FA8"/>
    <w:rsid w:val="00650C5F"/>
    <w:rsid w:val="00654934"/>
    <w:rsid w:val="006620D9"/>
    <w:rsid w:val="00670BEF"/>
    <w:rsid w:val="00671958"/>
    <w:rsid w:val="00675843"/>
    <w:rsid w:val="00681DC8"/>
    <w:rsid w:val="00693B27"/>
    <w:rsid w:val="00696477"/>
    <w:rsid w:val="006D050F"/>
    <w:rsid w:val="006D23BC"/>
    <w:rsid w:val="006D5067"/>
    <w:rsid w:val="006D51A9"/>
    <w:rsid w:val="006D6139"/>
    <w:rsid w:val="006E5D65"/>
    <w:rsid w:val="006F1282"/>
    <w:rsid w:val="006F1FBC"/>
    <w:rsid w:val="006F31E2"/>
    <w:rsid w:val="006F6D25"/>
    <w:rsid w:val="00706544"/>
    <w:rsid w:val="007072BA"/>
    <w:rsid w:val="007114D5"/>
    <w:rsid w:val="00714166"/>
    <w:rsid w:val="0071620A"/>
    <w:rsid w:val="00724677"/>
    <w:rsid w:val="00725459"/>
    <w:rsid w:val="007327BD"/>
    <w:rsid w:val="00734608"/>
    <w:rsid w:val="00737296"/>
    <w:rsid w:val="00745302"/>
    <w:rsid w:val="007461D6"/>
    <w:rsid w:val="00746EC8"/>
    <w:rsid w:val="00754955"/>
    <w:rsid w:val="00763BF1"/>
    <w:rsid w:val="007663BD"/>
    <w:rsid w:val="00766FD4"/>
    <w:rsid w:val="007727FE"/>
    <w:rsid w:val="0078168C"/>
    <w:rsid w:val="007817D8"/>
    <w:rsid w:val="007863F9"/>
    <w:rsid w:val="00787C2A"/>
    <w:rsid w:val="00790E27"/>
    <w:rsid w:val="00793E75"/>
    <w:rsid w:val="007A4022"/>
    <w:rsid w:val="007A6E6E"/>
    <w:rsid w:val="007C3299"/>
    <w:rsid w:val="007C3BCC"/>
    <w:rsid w:val="007C4546"/>
    <w:rsid w:val="007C604D"/>
    <w:rsid w:val="007D6E56"/>
    <w:rsid w:val="007F4155"/>
    <w:rsid w:val="0080106F"/>
    <w:rsid w:val="0081554D"/>
    <w:rsid w:val="00815BFA"/>
    <w:rsid w:val="0081707E"/>
    <w:rsid w:val="0081780B"/>
    <w:rsid w:val="00832646"/>
    <w:rsid w:val="00840D98"/>
    <w:rsid w:val="008449B3"/>
    <w:rsid w:val="00847610"/>
    <w:rsid w:val="008552A2"/>
    <w:rsid w:val="0085747A"/>
    <w:rsid w:val="00860E1A"/>
    <w:rsid w:val="00862D6D"/>
    <w:rsid w:val="00884922"/>
    <w:rsid w:val="00885F64"/>
    <w:rsid w:val="008917F9"/>
    <w:rsid w:val="0089481D"/>
    <w:rsid w:val="008A1D2F"/>
    <w:rsid w:val="008A45F7"/>
    <w:rsid w:val="008A5B83"/>
    <w:rsid w:val="008A6B5E"/>
    <w:rsid w:val="008B2A12"/>
    <w:rsid w:val="008C06BE"/>
    <w:rsid w:val="008C0CC0"/>
    <w:rsid w:val="008C19A9"/>
    <w:rsid w:val="008C379D"/>
    <w:rsid w:val="008C5147"/>
    <w:rsid w:val="008C5359"/>
    <w:rsid w:val="008C5363"/>
    <w:rsid w:val="008D3DFB"/>
    <w:rsid w:val="008D573F"/>
    <w:rsid w:val="008D6757"/>
    <w:rsid w:val="008E623B"/>
    <w:rsid w:val="008E64F4"/>
    <w:rsid w:val="008F12C9"/>
    <w:rsid w:val="008F1F0E"/>
    <w:rsid w:val="008F2270"/>
    <w:rsid w:val="008F6C50"/>
    <w:rsid w:val="008F6E29"/>
    <w:rsid w:val="00911055"/>
    <w:rsid w:val="00916188"/>
    <w:rsid w:val="00923D7D"/>
    <w:rsid w:val="00926F0C"/>
    <w:rsid w:val="00941E55"/>
    <w:rsid w:val="009508DF"/>
    <w:rsid w:val="00950DAC"/>
    <w:rsid w:val="00954A07"/>
    <w:rsid w:val="00954DC4"/>
    <w:rsid w:val="009859E4"/>
    <w:rsid w:val="00997F14"/>
    <w:rsid w:val="009A0537"/>
    <w:rsid w:val="009A5909"/>
    <w:rsid w:val="009A78D9"/>
    <w:rsid w:val="009C020C"/>
    <w:rsid w:val="009C3E31"/>
    <w:rsid w:val="009C54AE"/>
    <w:rsid w:val="009C788E"/>
    <w:rsid w:val="009D1CAF"/>
    <w:rsid w:val="009D3F3B"/>
    <w:rsid w:val="009D50FF"/>
    <w:rsid w:val="009E0543"/>
    <w:rsid w:val="009E3B41"/>
    <w:rsid w:val="009F0F8D"/>
    <w:rsid w:val="009F33C8"/>
    <w:rsid w:val="009F3C5C"/>
    <w:rsid w:val="009F4610"/>
    <w:rsid w:val="00A00ECC"/>
    <w:rsid w:val="00A155EE"/>
    <w:rsid w:val="00A2181E"/>
    <w:rsid w:val="00A2245B"/>
    <w:rsid w:val="00A30110"/>
    <w:rsid w:val="00A36899"/>
    <w:rsid w:val="00A371F6"/>
    <w:rsid w:val="00A43BF6"/>
    <w:rsid w:val="00A52B33"/>
    <w:rsid w:val="00A5379B"/>
    <w:rsid w:val="00A53FA5"/>
    <w:rsid w:val="00A54817"/>
    <w:rsid w:val="00A55B79"/>
    <w:rsid w:val="00A601C8"/>
    <w:rsid w:val="00A60799"/>
    <w:rsid w:val="00A71308"/>
    <w:rsid w:val="00A75824"/>
    <w:rsid w:val="00A81912"/>
    <w:rsid w:val="00A84C85"/>
    <w:rsid w:val="00A9335A"/>
    <w:rsid w:val="00A97DE1"/>
    <w:rsid w:val="00AB053C"/>
    <w:rsid w:val="00AC1CDA"/>
    <w:rsid w:val="00AC1F64"/>
    <w:rsid w:val="00AD1146"/>
    <w:rsid w:val="00AD27D3"/>
    <w:rsid w:val="00AD66D6"/>
    <w:rsid w:val="00AE1160"/>
    <w:rsid w:val="00AE203C"/>
    <w:rsid w:val="00AE2E74"/>
    <w:rsid w:val="00AE57A3"/>
    <w:rsid w:val="00AE5FCB"/>
    <w:rsid w:val="00AE7588"/>
    <w:rsid w:val="00AF2C1E"/>
    <w:rsid w:val="00B053E3"/>
    <w:rsid w:val="00B06142"/>
    <w:rsid w:val="00B135B1"/>
    <w:rsid w:val="00B1435F"/>
    <w:rsid w:val="00B169DF"/>
    <w:rsid w:val="00B26129"/>
    <w:rsid w:val="00B310D1"/>
    <w:rsid w:val="00B3130B"/>
    <w:rsid w:val="00B36F43"/>
    <w:rsid w:val="00B37C43"/>
    <w:rsid w:val="00B40ADB"/>
    <w:rsid w:val="00B43B77"/>
    <w:rsid w:val="00B43E80"/>
    <w:rsid w:val="00B54C95"/>
    <w:rsid w:val="00B607DB"/>
    <w:rsid w:val="00B64C23"/>
    <w:rsid w:val="00B66529"/>
    <w:rsid w:val="00B75946"/>
    <w:rsid w:val="00B8056E"/>
    <w:rsid w:val="00B8091D"/>
    <w:rsid w:val="00B819C8"/>
    <w:rsid w:val="00B82308"/>
    <w:rsid w:val="00B90885"/>
    <w:rsid w:val="00BA2C78"/>
    <w:rsid w:val="00BA3E78"/>
    <w:rsid w:val="00BA4BF2"/>
    <w:rsid w:val="00BB03BF"/>
    <w:rsid w:val="00BB1964"/>
    <w:rsid w:val="00BB520A"/>
    <w:rsid w:val="00BD1175"/>
    <w:rsid w:val="00BD3869"/>
    <w:rsid w:val="00BD66E9"/>
    <w:rsid w:val="00BD6FF4"/>
    <w:rsid w:val="00BE0178"/>
    <w:rsid w:val="00BF2C41"/>
    <w:rsid w:val="00C058B4"/>
    <w:rsid w:val="00C05F44"/>
    <w:rsid w:val="00C131B5"/>
    <w:rsid w:val="00C132FA"/>
    <w:rsid w:val="00C13F07"/>
    <w:rsid w:val="00C16ABF"/>
    <w:rsid w:val="00C170AE"/>
    <w:rsid w:val="00C201E8"/>
    <w:rsid w:val="00C26CB7"/>
    <w:rsid w:val="00C324C1"/>
    <w:rsid w:val="00C36992"/>
    <w:rsid w:val="00C42E5C"/>
    <w:rsid w:val="00C54829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1789"/>
    <w:rsid w:val="00D02B25"/>
    <w:rsid w:val="00D02EBA"/>
    <w:rsid w:val="00D17C3C"/>
    <w:rsid w:val="00D245D3"/>
    <w:rsid w:val="00D26B2C"/>
    <w:rsid w:val="00D3397B"/>
    <w:rsid w:val="00D351D0"/>
    <w:rsid w:val="00D352C9"/>
    <w:rsid w:val="00D425B2"/>
    <w:rsid w:val="00D428D6"/>
    <w:rsid w:val="00D443C1"/>
    <w:rsid w:val="00D552B2"/>
    <w:rsid w:val="00D563A1"/>
    <w:rsid w:val="00D608D1"/>
    <w:rsid w:val="00D60A10"/>
    <w:rsid w:val="00D74119"/>
    <w:rsid w:val="00D8075B"/>
    <w:rsid w:val="00D81BCB"/>
    <w:rsid w:val="00D84F59"/>
    <w:rsid w:val="00D8678B"/>
    <w:rsid w:val="00D93031"/>
    <w:rsid w:val="00DA2114"/>
    <w:rsid w:val="00DA647A"/>
    <w:rsid w:val="00DA6EF8"/>
    <w:rsid w:val="00DA7EDF"/>
    <w:rsid w:val="00DB00B4"/>
    <w:rsid w:val="00DB070B"/>
    <w:rsid w:val="00DC1D87"/>
    <w:rsid w:val="00DC4374"/>
    <w:rsid w:val="00DD54DC"/>
    <w:rsid w:val="00DE09C0"/>
    <w:rsid w:val="00DE4A14"/>
    <w:rsid w:val="00DE55F1"/>
    <w:rsid w:val="00DF320D"/>
    <w:rsid w:val="00DF579E"/>
    <w:rsid w:val="00DF71C8"/>
    <w:rsid w:val="00E01AE8"/>
    <w:rsid w:val="00E11F14"/>
    <w:rsid w:val="00E129B8"/>
    <w:rsid w:val="00E21E7D"/>
    <w:rsid w:val="00E22FBC"/>
    <w:rsid w:val="00E24BF5"/>
    <w:rsid w:val="00E25338"/>
    <w:rsid w:val="00E464F5"/>
    <w:rsid w:val="00E51E44"/>
    <w:rsid w:val="00E63348"/>
    <w:rsid w:val="00E6524B"/>
    <w:rsid w:val="00E742AA"/>
    <w:rsid w:val="00E77E88"/>
    <w:rsid w:val="00E8107D"/>
    <w:rsid w:val="00E8371D"/>
    <w:rsid w:val="00E87E75"/>
    <w:rsid w:val="00E960BB"/>
    <w:rsid w:val="00EA11C2"/>
    <w:rsid w:val="00EA2074"/>
    <w:rsid w:val="00EA4832"/>
    <w:rsid w:val="00EA4E9D"/>
    <w:rsid w:val="00EB0AB0"/>
    <w:rsid w:val="00EB361E"/>
    <w:rsid w:val="00EB4BAE"/>
    <w:rsid w:val="00EC4899"/>
    <w:rsid w:val="00EC5B9A"/>
    <w:rsid w:val="00ED03AB"/>
    <w:rsid w:val="00ED32D2"/>
    <w:rsid w:val="00EE32DE"/>
    <w:rsid w:val="00EE346B"/>
    <w:rsid w:val="00EE5457"/>
    <w:rsid w:val="00EF7516"/>
    <w:rsid w:val="00F0105B"/>
    <w:rsid w:val="00F070AB"/>
    <w:rsid w:val="00F1181E"/>
    <w:rsid w:val="00F17567"/>
    <w:rsid w:val="00F23978"/>
    <w:rsid w:val="00F24497"/>
    <w:rsid w:val="00F27A7B"/>
    <w:rsid w:val="00F363F3"/>
    <w:rsid w:val="00F526AF"/>
    <w:rsid w:val="00F54BB1"/>
    <w:rsid w:val="00F617C3"/>
    <w:rsid w:val="00F61A26"/>
    <w:rsid w:val="00F64071"/>
    <w:rsid w:val="00F7066B"/>
    <w:rsid w:val="00F753B8"/>
    <w:rsid w:val="00F80619"/>
    <w:rsid w:val="00F83B28"/>
    <w:rsid w:val="00F974DA"/>
    <w:rsid w:val="00FA1870"/>
    <w:rsid w:val="00FA46E5"/>
    <w:rsid w:val="00FB3A1C"/>
    <w:rsid w:val="00FB7080"/>
    <w:rsid w:val="00FB7DBA"/>
    <w:rsid w:val="00FC01CC"/>
    <w:rsid w:val="00FC1C25"/>
    <w:rsid w:val="00FC3F45"/>
    <w:rsid w:val="00FD503F"/>
    <w:rsid w:val="00FD6022"/>
    <w:rsid w:val="00FD6863"/>
    <w:rsid w:val="00FD7589"/>
    <w:rsid w:val="00FE5704"/>
    <w:rsid w:val="00FF016A"/>
    <w:rsid w:val="00FF1401"/>
    <w:rsid w:val="00FF5E7D"/>
    <w:rsid w:val="00FF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681DC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9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C1100-F572-4768-A826-3FAA384A0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7</Pages>
  <Words>2240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</cp:revision>
  <cp:lastPrinted>2019-02-06T12:12:00Z</cp:lastPrinted>
  <dcterms:created xsi:type="dcterms:W3CDTF">2025-01-30T06:59:00Z</dcterms:created>
  <dcterms:modified xsi:type="dcterms:W3CDTF">2025-02-27T10:45:00Z</dcterms:modified>
</cp:coreProperties>
</file>